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21"/>
        <w:jc w:val="both"/>
        <w:spacing w:before="0" w:after="0" w:line="17" w:lineRule="atLeast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21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</w:t>
      </w:r>
      <w:r>
        <w:rPr>
          <w:rFonts w:ascii="Tinos" w:hAnsi="Tinos" w:eastAsia="Tinos" w:cs="Tinos"/>
          <w:sz w:val="22"/>
          <w:szCs w:val="22"/>
        </w:rPr>
        <w:t xml:space="preserve">              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1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   ПРОЕКТ ДОГОВОРА ПОСТАВКИ ПРОДУКЦИИ №______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г. Кызыл                      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  <w:t xml:space="preserve">                                    «___»__________20__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hAnsi="Tinos" w:eastAsia="Tinos" w:cs="Tinos"/>
          <w:sz w:val="22"/>
          <w:szCs w:val="22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00/152/101 от 07.10.2025 г.</w:t>
      </w:r>
      <w:r>
        <w:rPr>
          <w:rFonts w:ascii="Tinos" w:hAnsi="Tinos" w:eastAsia="Tinos" w:cs="Tinos"/>
          <w:sz w:val="22"/>
          <w:szCs w:val="22"/>
        </w:rPr>
        <w:t xml:space="preserve"> с одной стороны; и , _______, именуемый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num" w:pos="420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Предмет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3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соответствии с настоящим Договором Поставщик обязуется поставить Покупателю:</w:t>
      </w:r>
      <w:r>
        <w:rPr>
          <w:rFonts w:ascii="Tinos" w:hAnsi="Tinos" w:eastAsia="Tinos" w:cs="Tinos"/>
          <w:sz w:val="22"/>
          <w:szCs w:val="22"/>
          <w:lang w:eastAsia="ru-RU"/>
        </w:rPr>
        <w:t xml:space="preserve"> мебель</w:t>
      </w:r>
      <w:r>
        <w:rPr>
          <w:rFonts w:ascii="Tinos" w:hAnsi="Tinos" w:eastAsia="Tinos" w:cs="Tinos"/>
          <w:sz w:val="22"/>
          <w:szCs w:val="22"/>
        </w:rPr>
        <w:t xml:space="preserve"> 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</w:rPr>
        <w:t xml:space="preserve">Характеристики, требования и комплектация</w:t>
      </w:r>
      <w:r>
        <w:rPr>
          <w:rFonts w:ascii="Tinos" w:hAnsi="Tinos" w:eastAsia="Tinos" w:cs="Tinos"/>
          <w:sz w:val="22"/>
          <w:szCs w:val="22"/>
        </w:rPr>
        <w:t xml:space="preserve"> к поставляемой Продукции представлены в Приложении № 1 к настоящему Договору поставки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3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</w:t>
      </w:r>
      <w:r>
        <w:rPr>
          <w:rFonts w:ascii="Tinos" w:hAnsi="Tinos" w:eastAsia="Tinos" w:cs="Tinos"/>
          <w:sz w:val="22"/>
          <w:szCs w:val="22"/>
        </w:rPr>
        <w:t xml:space="preserve">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17" w:lineRule="atLeast"/>
        <w:widowControl w:val="off"/>
        <w:tabs>
          <w:tab w:val="num" w:pos="420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Цена и порядок расчётов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Цена настоящего Договора без НДС составляет:</w:t>
      </w:r>
      <w:r>
        <w:rPr>
          <w:rFonts w:ascii="Tinos" w:hAnsi="Tinos" w:eastAsia="Tinos" w:cs="Tinos"/>
          <w:sz w:val="22"/>
          <w:szCs w:val="22"/>
          <w:lang w:val="en-US"/>
        </w:rPr>
        <w:t xml:space="preserve">___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</w:t>
      </w:r>
      <w:r>
        <w:rPr>
          <w:rFonts w:ascii="Tinos" w:hAnsi="Tinos" w:eastAsia="Tinos" w:cs="Tinos"/>
          <w:sz w:val="22"/>
          <w:szCs w:val="22"/>
        </w:rPr>
        <w:t xml:space="preserve">икации (Приложение № 1), являющейся неотъемлемой частью настоящег</w:t>
      </w:r>
      <w:r>
        <w:rPr>
          <w:rFonts w:ascii="Tinos" w:hAnsi="Tinos" w:eastAsia="Tinos" w:cs="Tinos"/>
          <w:sz w:val="22"/>
          <w:szCs w:val="22"/>
        </w:rPr>
        <w:t xml:space="preserve">о Договора. Стоимость поставляемой Продукции включает все затраты, связанные со стоимостью тары, упаковки и страховых взносов, погрузкой, доставкой, </w:t>
      </w:r>
      <w:r>
        <w:rPr>
          <w:rFonts w:ascii="Tinos" w:hAnsi="Tinos" w:eastAsia="Tinos" w:cs="Tinos"/>
          <w:sz w:val="22"/>
          <w:szCs w:val="22"/>
          <w:highlight w:val="white"/>
          <w:lang w:eastAsia="ru-RU"/>
        </w:rPr>
        <w:t xml:space="preserve">сборкой и регулировкой поставленной Продукции</w:t>
      </w:r>
      <w:r>
        <w:rPr>
          <w:rFonts w:ascii="Tinos" w:hAnsi="Tinos" w:eastAsia="Tinos" w:cs="Tinos"/>
          <w:sz w:val="22"/>
          <w:szCs w:val="22"/>
          <w:highlight w:val="white"/>
          <w:lang w:eastAsia="ru-RU"/>
        </w:rPr>
        <w:t xml:space="preserve">, </w:t>
      </w:r>
      <w:r>
        <w:rPr>
          <w:rFonts w:ascii="Tinos" w:hAnsi="Tinos" w:eastAsia="Tinos" w:cs="Tinos"/>
          <w:sz w:val="22"/>
          <w:szCs w:val="22"/>
          <w:lang w:eastAsia="ru-RU"/>
        </w:rPr>
        <w:t xml:space="preserve">гарантийными обязательствами</w:t>
      </w:r>
      <w:r>
        <w:rPr>
          <w:rFonts w:ascii="Tinos" w:hAnsi="Tinos" w:eastAsia="Tinos" w:cs="Tinos"/>
          <w:sz w:val="22"/>
          <w:szCs w:val="22"/>
        </w:rPr>
        <w:t xml:space="preserve">, заготовительско-складскими услугами, налогами, сборами, платежами, а также таможенными пошлинами, расходами</w:t>
      </w:r>
      <w:r>
        <w:rPr>
          <w:rFonts w:ascii="Tinos" w:hAnsi="Tinos" w:eastAsia="Tinos" w:cs="Tinos"/>
          <w:sz w:val="22"/>
          <w:szCs w:val="22"/>
        </w:rPr>
        <w:t xml:space="preserve">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Продукции, согласованная сторонами в Спе</w:t>
      </w:r>
      <w:r>
        <w:rPr>
          <w:rFonts w:ascii="Tinos" w:hAnsi="Tinos" w:eastAsia="Tinos" w:cs="Tinos"/>
          <w:sz w:val="22"/>
          <w:szCs w:val="22"/>
        </w:rPr>
        <w:t xml:space="preserve">цификации (Приложение № 1) и цена настоящего Договора изменению в одностороннем порядке не подлежат. Изменение стоимости Продукции и цены на</w:t>
      </w:r>
      <w:r>
        <w:rPr>
          <w:rFonts w:ascii="Tinos" w:hAnsi="Tinos" w:eastAsia="Tinos" w:cs="Tinos"/>
          <w:sz w:val="22"/>
          <w:szCs w:val="22"/>
        </w:rPr>
        <w:t xml:space="preserve">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оплачивается Покупателем в течение 30 (тридцати) календарных дней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(для СМП – в срок не более 7 (семи) рабочих дней) со дня получения Покупателем Продукции в полном объеме, указанном в Спецификации (Приложение № 1) по товарной накладной (товарно-транспортной накладной), либо универсальному передаточному документу (УПД).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</w:t>
      </w:r>
      <w:r>
        <w:rPr>
          <w:rFonts w:ascii="Tinos" w:hAnsi="Tinos" w:eastAsia="Tinos" w:cs="Tinos"/>
          <w:sz w:val="22"/>
          <w:szCs w:val="22"/>
        </w:rPr>
        <w:t xml:space="preserve">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</w:t>
      </w:r>
      <w:r>
        <w:rPr>
          <w:rFonts w:ascii="Tinos" w:hAnsi="Tinos" w:eastAsia="Tinos" w:cs="Tinos"/>
          <w:sz w:val="22"/>
          <w:szCs w:val="22"/>
        </w:rPr>
        <w:t xml:space="preserve">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</w:t>
      </w:r>
      <w:r>
        <w:rPr>
          <w:rFonts w:ascii="Tinos" w:hAnsi="Tinos" w:eastAsia="Tinos" w:cs="Tinos"/>
          <w:sz w:val="22"/>
          <w:szCs w:val="22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счета-ф</w:t>
      </w:r>
      <w:r>
        <w:rPr>
          <w:rFonts w:ascii="Tinos" w:hAnsi="Tinos" w:eastAsia="Tinos" w:cs="Tinos"/>
          <w:sz w:val="22"/>
          <w:szCs w:val="22"/>
        </w:rPr>
        <w:t xml:space="preserve">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rFonts w:ascii="Tinos" w:hAnsi="Tinos" w:eastAsia="Tinos" w:cs="Tinos"/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rFonts w:ascii="Tinos" w:hAnsi="Tinos" w:eastAsia="Tinos" w:cs="Tinos"/>
          <w:sz w:val="22"/>
          <w:szCs w:val="22"/>
        </w:rPr>
        <w:t xml:space="preserve"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rFonts w:ascii="Tinos" w:hAnsi="Tinos" w:eastAsia="Tinos" w:cs="Tinos"/>
          <w:sz w:val="22"/>
          <w:szCs w:val="22"/>
        </w:rPr>
        <w:t xml:space="preserve"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rFonts w:ascii="Tinos" w:hAnsi="Tinos" w:eastAsia="Tinos" w:cs="Tinos"/>
          <w:sz w:val="22"/>
          <w:szCs w:val="22"/>
        </w:rPr>
        <w:t xml:space="preserve"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</w:t>
      </w:r>
      <w:r>
        <w:rPr>
          <w:rFonts w:ascii="Tinos" w:hAnsi="Tinos" w:eastAsia="Tinos" w:cs="Tinos"/>
          <w:sz w:val="22"/>
          <w:szCs w:val="22"/>
        </w:rPr>
        <w:t xml:space="preserve">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4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</w:t>
      </w:r>
      <w:r>
        <w:rPr>
          <w:rFonts w:ascii="Tinos" w:hAnsi="Tinos" w:eastAsia="Tinos" w:cs="Tinos"/>
          <w:sz w:val="22"/>
          <w:szCs w:val="22"/>
        </w:rPr>
        <w:t xml:space="preserve">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1037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28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3.  Сроки и порядок поставки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clear" w:pos="360" w:leader="none"/>
          <w:tab w:val="left" w:pos="425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Срок поставки: </w:t>
      </w:r>
      <w:r>
        <w:rPr>
          <w:rFonts w:ascii="Tinos" w:hAnsi="Tinos" w:eastAsia="Tinos" w:cs="Tinos"/>
          <w:sz w:val="22"/>
          <w:szCs w:val="22"/>
        </w:rPr>
        <w:t xml:space="preserve">в течение 60 (шестидесяти) календарных дней с даты заключения Договора поставки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right="40" w:firstLine="0"/>
        <w:jc w:val="both"/>
        <w:spacing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Место (объект) поставки: </w:t>
      </w:r>
      <w:r>
        <w:rPr>
          <w:rFonts w:ascii="Tinos" w:hAnsi="Tinos" w:eastAsia="Tinos" w:cs="Tinos"/>
          <w:sz w:val="22"/>
          <w:szCs w:val="22"/>
        </w:rPr>
        <w:t xml:space="preserve">667004, Республика Тыва, г. Кызыл, ул. Колхозная 2Б, Центральный склад АО «Россети Сибирь Тываэнерго».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Способ поставки: поставка осуществляется транспортом за счет средств Поставщика.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2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Да</w:t>
      </w:r>
      <w:r>
        <w:rPr>
          <w:rFonts w:ascii="Tinos" w:hAnsi="Tinos" w:eastAsia="Tinos" w:cs="Tinos"/>
          <w:sz w:val="22"/>
          <w:szCs w:val="22"/>
        </w:rPr>
        <w:t xml:space="preserve">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привлечения Поставщиком грузоперевозчика, факт доставки Продукц</w:t>
      </w:r>
      <w:r>
        <w:rPr>
          <w:rFonts w:ascii="Tinos" w:hAnsi="Tinos" w:eastAsia="Tinos" w:cs="Tinos"/>
          <w:sz w:val="22"/>
          <w:szCs w:val="22"/>
        </w:rPr>
        <w:t xml:space="preserve">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</w:t>
      </w:r>
      <w:r>
        <w:rPr>
          <w:rFonts w:ascii="Tinos" w:hAnsi="Tinos" w:eastAsia="Tinos" w:cs="Tinos"/>
          <w:sz w:val="22"/>
          <w:szCs w:val="22"/>
        </w:rPr>
        <w:t xml:space="preserve">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4"/>
        </w:numPr>
        <w:ind w:right="4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4.  Качество и порядок приемки Продукции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Продукция должна быть экологически безопасной и по своему качеству должна соотв</w:t>
      </w:r>
      <w:r>
        <w:rPr>
          <w:rFonts w:ascii="Tinos" w:hAnsi="Tinos" w:eastAsia="Tinos" w:cs="Tinos"/>
          <w:sz w:val="22"/>
          <w:szCs w:val="22"/>
        </w:rPr>
        <w:t xml:space="preserve">етствовать действующим ГОСТам или ТУ, полностью соответствовать наименованию и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характеристикам, указанным в Спецификации (Приложение № 1) к Договору, изготовлена в год поставки или предшествующий ему, должна быть ранее не использованной и не подверженной ремонту или восстановлению.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</w:rPr>
        <w:t xml:space="preserve">Упаковка, маркировка</w:t>
      </w:r>
      <w:r>
        <w:rPr>
          <w:rFonts w:ascii="Tinos" w:hAnsi="Tinos" w:eastAsia="Tinos" w:cs="Tinos"/>
          <w:sz w:val="22"/>
          <w:szCs w:val="22"/>
        </w:rPr>
        <w:t xml:space="preserve">, условия транспортиро</w:t>
      </w:r>
      <w:r>
        <w:rPr>
          <w:rFonts w:ascii="Tinos" w:hAnsi="Tinos" w:eastAsia="Tinos" w:cs="Tinos"/>
          <w:sz w:val="22"/>
          <w:szCs w:val="22"/>
        </w:rPr>
        <w:t xml:space="preserve">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</w:t>
      </w:r>
      <w:r>
        <w:rPr>
          <w:rFonts w:ascii="Tinos" w:hAnsi="Tinos" w:eastAsia="Tinos" w:cs="Tinos"/>
          <w:sz w:val="22"/>
          <w:szCs w:val="22"/>
        </w:rPr>
        <w:t xml:space="preserve">16371-2014</w:t>
      </w:r>
      <w:r>
        <w:rPr>
          <w:rFonts w:ascii="Tinos" w:hAnsi="Tinos" w:eastAsia="Tinos" w:cs="Tinos"/>
          <w:sz w:val="22"/>
          <w:szCs w:val="22"/>
        </w:rPr>
        <w:t xml:space="preserve"> и др. нормативно-технической документации.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jc w:val="both"/>
        <w:spacing w:after="0" w:line="17" w:lineRule="atLeast"/>
        <w:rPr>
          <w:rFonts w:ascii="Tinos" w:hAnsi="Tinos" w:cs="Tinos"/>
          <w:i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>
        <w:rPr>
          <w:rFonts w:ascii="Tinos" w:hAnsi="Tinos" w:eastAsia="Tinos" w:cs="Tinos"/>
          <w:i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наименование изготовителя</w:t>
      </w:r>
      <w:r>
        <w:rPr>
          <w:rFonts w:ascii="Tinos" w:hAnsi="Tinos" w:eastAsia="Tinos" w:cs="Tinos"/>
          <w:i/>
          <w:sz w:val="22"/>
          <w:szCs w:val="22"/>
        </w:rPr>
        <w:t xml:space="preserve">, </w:t>
      </w:r>
      <w:r>
        <w:rPr>
          <w:rFonts w:ascii="Tinos" w:hAnsi="Tinos" w:eastAsia="Tinos" w:cs="Tinos"/>
          <w:sz w:val="22"/>
          <w:szCs w:val="22"/>
        </w:rPr>
        <w:t xml:space="preserve">номер партии, дата изготовления, срок годности, дата выпуска, состав и т.д.</w:t>
      </w:r>
      <w:r>
        <w:rPr>
          <w:rFonts w:ascii="Tinos" w:hAnsi="Tinos" w:cs="Tinos"/>
          <w:i/>
          <w:sz w:val="22"/>
          <w:szCs w:val="22"/>
          <w:highlight w:val="white"/>
        </w:rPr>
      </w:r>
      <w:r>
        <w:rPr>
          <w:rFonts w:ascii="Tinos" w:hAnsi="Tinos" w:cs="Tinos"/>
          <w:i/>
          <w:sz w:val="22"/>
          <w:szCs w:val="22"/>
          <w:highlight w:val="white"/>
        </w:rPr>
      </w:r>
    </w:p>
    <w:p>
      <w:pPr>
        <w:pStyle w:val="105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iCs/>
          <w:sz w:val="22"/>
          <w:szCs w:val="22"/>
          <w:highlight w:val="white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кцией.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Срок гарантии на поставляемую Продукцию должен быть не менее 18 (восемнадцати) месяцев. Время начала исчисления гарантийного срока – с момента приемки Продукции Покупателем.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2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дол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жен за свой счет и сроки, согласованные с Покупателем, устранять любые дефекты в поставляемой П</w:t>
      </w:r>
      <w:r>
        <w:rPr>
          <w:rFonts w:ascii="Tinos" w:hAnsi="Tinos" w:eastAsia="Tinos" w:cs="Tinos"/>
          <w:sz w:val="22"/>
          <w:szCs w:val="22"/>
        </w:rPr>
        <w:t xml:space="preserve">родукции, выявленные в течение гарантийного срока.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</w:t>
      </w:r>
      <w:r>
        <w:rPr>
          <w:rFonts w:ascii="Tinos" w:hAnsi="Tinos" w:eastAsia="Tinos" w:cs="Tinos"/>
          <w:sz w:val="22"/>
          <w:szCs w:val="22"/>
        </w:rPr>
        <w:t xml:space="preserve">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</w:t>
      </w:r>
      <w:r>
        <w:rPr>
          <w:rFonts w:ascii="Tinos" w:hAnsi="Tinos" w:eastAsia="Tinos" w:cs="Tinos"/>
          <w:sz w:val="22"/>
          <w:szCs w:val="22"/>
        </w:rPr>
        <w:t xml:space="preserve">дукции ненадлежащего качества или ее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Поставщик,</w:t>
      </w:r>
      <w:r>
        <w:rPr>
          <w:rFonts w:ascii="Tinos" w:hAnsi="Tinos" w:eastAsia="Tinos" w:cs="Tinos"/>
          <w:sz w:val="22"/>
          <w:szCs w:val="22"/>
        </w:rPr>
        <w:t xml:space="preserve">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</w:t>
      </w:r>
      <w:r>
        <w:rPr>
          <w:rFonts w:ascii="Tinos" w:hAnsi="Tinos" w:eastAsia="Tinos" w:cs="Tinos"/>
          <w:sz w:val="22"/>
          <w:szCs w:val="22"/>
        </w:rPr>
        <w:t xml:space="preserve">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существенного нарушения требований к качеству Продукции (обнаружения не</w:t>
      </w:r>
      <w:r>
        <w:rPr>
          <w:rFonts w:ascii="Tinos" w:hAnsi="Tinos" w:eastAsia="Tinos" w:cs="Tinos"/>
          <w:sz w:val="22"/>
          <w:szCs w:val="22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9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7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left="0"/>
        <w:jc w:val="both"/>
        <w:spacing w:after="0" w:line="17" w:lineRule="atLeast"/>
        <w:tabs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приемке Продукции осуществляется: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10"/>
        </w:numPr>
        <w:ind w:left="0" w:firstLine="0"/>
        <w:jc w:val="both"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283" w:leader="none"/>
          <w:tab w:val="left" w:pos="878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выявления дефектов, Поставщик обязан за свой счет заменить поставленную Продукцию.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Паспорт изделия, инструкция по эксплуатации и т.д.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Гарантийные свидетельства.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2"/>
          <w:numId w:val="8"/>
        </w:numPr>
        <w:ind w:left="0" w:right="40" w:firstLine="0"/>
        <w:jc w:val="both"/>
        <w:spacing w:after="0" w:line="17" w:lineRule="atLeast"/>
        <w:tabs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Документ, подтверждающий страну происхождения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8"/>
        </w:numPr>
        <w:ind w:left="0" w:right="4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2"/>
        <w:ind w:left="0"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                                                 </w:t>
      </w:r>
      <w:r>
        <w:rPr>
          <w:rFonts w:ascii="Tinos" w:hAnsi="Tinos" w:eastAsia="Tinos" w:cs="Tinos"/>
          <w:b/>
          <w:sz w:val="22"/>
          <w:szCs w:val="22"/>
        </w:rPr>
        <w:t xml:space="preserve">               5.  Тара и упаковка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8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8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rFonts w:ascii="Tinos" w:hAnsi="Tinos" w:eastAsia="Tinos" w:cs="Tinos"/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8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8"/>
        <w:numPr>
          <w:ilvl w:val="1"/>
          <w:numId w:val="5"/>
        </w:numPr>
        <w:ind w:left="0" w:right="40" w:firstLine="0"/>
        <w:spacing w:before="0" w:after="0" w:line="17" w:lineRule="atLeast"/>
        <w:widowControl w:val="off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За непредставление/нарушение сроков представления </w:t>
      </w:r>
      <w:r>
        <w:rPr>
          <w:rFonts w:ascii="Tinos" w:hAnsi="Tinos" w:eastAsia="Tinos" w:cs="Tinos"/>
          <w:sz w:val="22"/>
          <w:szCs w:val="22"/>
        </w:rPr>
        <w:t xml:space="preserve">документов, предусмотренных п. 4.7.1., 4.7.3.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</w:t>
      </w:r>
      <w:r>
        <w:rPr>
          <w:rFonts w:ascii="Tinos" w:hAnsi="Tinos" w:eastAsia="Tinos" w:cs="Tinos"/>
          <w:sz w:val="22"/>
          <w:szCs w:val="22"/>
        </w:rPr>
        <w:t xml:space="preserve">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</w:t>
      </w:r>
      <w:r>
        <w:rPr>
          <w:rFonts w:ascii="Tinos" w:hAnsi="Tinos" w:eastAsia="Tinos" w:cs="Tinos"/>
          <w:sz w:val="22"/>
          <w:szCs w:val="22"/>
        </w:rPr>
        <w:t xml:space="preserve">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076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3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37"/>
          <w:rFonts w:ascii="Tinos" w:hAnsi="Tinos" w:eastAsia="Tinos" w:cs="Tinos"/>
          <w:sz w:val="22"/>
          <w:szCs w:val="22"/>
        </w:rPr>
        <w:footnoteReference w:id="4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rFonts w:ascii="Tinos" w:hAnsi="Tinos" w:eastAsia="Tinos" w:cs="Tinos"/>
          <w:sz w:val="22"/>
          <w:szCs w:val="22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hAnsi="Tinos" w:eastAsia="Tinos" w:cs="Tinos"/>
          <w:i/>
          <w:sz w:val="22"/>
          <w:szCs w:val="22"/>
          <w:highlight w:val="white"/>
        </w:rPr>
        <w:t xml:space="preserve">суммы обеспечения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eastAsia="Tinos" w:cs="Tinos"/>
          <w:sz w:val="22"/>
          <w:szCs w:val="22"/>
          <w:highlight w:val="white"/>
          <w:vertAlign w:val="superscript"/>
        </w:rPr>
        <w:footnoteReference w:id="5"/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</w:t>
      </w:r>
      <w:r>
        <w:rPr>
          <w:rFonts w:ascii="Tinos" w:hAnsi="Tinos" w:eastAsia="Tinos" w:cs="Tinos"/>
          <w:sz w:val="22"/>
          <w:szCs w:val="22"/>
        </w:rPr>
        <w:t xml:space="preserve">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</w:t>
      </w:r>
      <w:r>
        <w:rPr>
          <w:rFonts w:ascii="Tinos" w:hAnsi="Tinos" w:eastAsia="Tinos" w:cs="Tinos"/>
          <w:sz w:val="22"/>
          <w:szCs w:val="22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0"/>
          <w:numId w:val="18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«Россети Сибирь Тываэнерго» - </w:t>
      </w:r>
      <w:r>
        <w:rPr>
          <w:rFonts w:ascii="Tinos" w:hAnsi="Tinos" w:eastAsia="Tinos" w:cs="Tinos"/>
          <w:sz w:val="22"/>
          <w:szCs w:val="22"/>
        </w:rPr>
      </w:r>
      <w:hyperlink r:id="rId11" w:tooltip="mailto:%20info@tv.rosseti-sib.ru" w:history="1">
        <w:r>
          <w:rPr>
            <w:rStyle w:val="1041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0"/>
          <w:numId w:val="18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</w:t>
      </w:r>
      <w:r>
        <w:rPr>
          <w:rFonts w:ascii="Tinos" w:hAnsi="Tinos" w:eastAsia="Tinos" w:cs="Tinos"/>
          <w:sz w:val="22"/>
          <w:szCs w:val="22"/>
        </w:rPr>
        <w:t xml:space="preserve">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несет ответственность за налоговые риски, которые могут возникнуть у Покупателя при нарушении Поставщиком условий ст.54.1 НК РФ, в том числе в случае привлечения им субпоставщиков/субподрядчиков для исполнения обязательств по договору.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32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32"/>
        <w:ind w:left="0" w:righ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Основанием для возмещения Покупателю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32"/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наличии у Покупателя не исполненных обязательств по оплате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ния Покупателю или урегулирования разногласий</w:t>
      </w:r>
      <w:r>
        <w:rPr>
          <w:rStyle w:val="1037"/>
          <w:rFonts w:ascii="Tinos" w:hAnsi="Tinos" w:eastAsia="Tinos" w:cs="Tinos"/>
          <w:sz w:val="22"/>
          <w:szCs w:val="22"/>
          <w:highlight w:val="white"/>
        </w:rPr>
        <w:footnoteReference w:id="6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обязательств</w:t>
      </w:r>
      <w:r>
        <w:rPr>
          <w:rStyle w:val="1037"/>
          <w:rFonts w:ascii="Tinos" w:hAnsi="Tinos" w:eastAsia="Tinos" w:cs="Tinos"/>
          <w:b/>
          <w:bCs/>
          <w:sz w:val="22"/>
          <w:szCs w:val="22"/>
          <w:highlight w:val="white"/>
        </w:rPr>
        <w:footnoteReference w:id="7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jc w:val="both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7.1. Поставщик должен предоставить обеспечение исполнения обязательств по Договору</w:t>
      </w:r>
      <w:r>
        <w:rPr>
          <w:rStyle w:val="1037"/>
          <w:rFonts w:ascii="Tinos" w:hAnsi="Tinos" w:eastAsia="Tinos" w:cs="Tinos"/>
          <w:sz w:val="22"/>
          <w:szCs w:val="22"/>
          <w:highlight w:val="white"/>
        </w:rPr>
        <w:footnoteReference w:id="8"/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в соответствии с Приложением № 4 к настоящему Договору. Все расходы, связанные с предоставлением такого обеспечения, несет Поставщик.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</w:t>
      </w:r>
      <w:r>
        <w:rPr>
          <w:rFonts w:ascii="Tinos" w:hAnsi="Tinos" w:eastAsia="Tinos" w:cs="Tinos"/>
          <w:sz w:val="22"/>
          <w:szCs w:val="22"/>
        </w:rPr>
        <w:t xml:space="preserve">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</w:t>
      </w:r>
      <w:r>
        <w:rPr>
          <w:rFonts w:ascii="Tinos" w:hAnsi="Tinos" w:eastAsia="Tinos" w:cs="Tinos"/>
          <w:sz w:val="22"/>
          <w:szCs w:val="22"/>
        </w:rPr>
        <w:t xml:space="preserve">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</w:t>
      </w:r>
      <w:r>
        <w:rPr>
          <w:rFonts w:ascii="Tinos" w:hAnsi="Tinos" w:eastAsia="Tinos" w:cs="Tinos"/>
          <w:sz w:val="22"/>
          <w:szCs w:val="22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случаях, предусмотренных в пункте 8.1.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nos" w:hAnsi="Tinos" w:eastAsia="Tinos" w:cs="Tinos"/>
          <w:sz w:val="22"/>
          <w:szCs w:val="22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Антикоррупционная оговорка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5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nos" w:hAnsi="Tinos" w:eastAsia="Tinos" w:cs="Tinos"/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12" w:tooltip="http://www.tuvaenergo.ru/buy/corruption.php" w:history="1">
        <w:r>
          <w:rPr>
            <w:rStyle w:val="1041"/>
            <w:rFonts w:ascii="Tinos" w:hAnsi="Tinos" w:eastAsia="Tinos" w:cs="Tinos"/>
            <w:sz w:val="22"/>
            <w:szCs w:val="22"/>
          </w:rPr>
          <w:t xml:space="preserve">http://www.tuvaenergo.ru/buy/corruption.php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полностью принимает положения Антик</w:t>
      </w:r>
      <w:r>
        <w:rPr>
          <w:rFonts w:ascii="Tinos" w:hAnsi="Tinos" w:eastAsia="Tinos" w:cs="Tinos"/>
          <w:sz w:val="22"/>
          <w:szCs w:val="22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nos" w:hAnsi="Tinos" w:eastAsia="Tinos" w:cs="Tinos"/>
          <w:sz w:val="22"/>
          <w:szCs w:val="22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nos" w:hAnsi="Tinos" w:eastAsia="Tinos" w:cs="Tinos"/>
          <w:sz w:val="22"/>
          <w:szCs w:val="22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9.1 – 9.3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nos" w:hAnsi="Tinos" w:eastAsia="Tinos" w:cs="Tinos"/>
          <w:sz w:val="22"/>
          <w:szCs w:val="22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письменном уведомлении Сторона обязана сослаться на факты и/или предоста</w:t>
      </w:r>
      <w:r>
        <w:rPr>
          <w:rFonts w:ascii="Tinos" w:hAnsi="Tinos" w:eastAsia="Tinos" w:cs="Tinos"/>
          <w:sz w:val="22"/>
          <w:szCs w:val="22"/>
        </w:rPr>
        <w:t xml:space="preserve">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9.1, 9.2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9.1, 9.2 Антикоррупционной оговорки, и обязательств воздерж</w:t>
      </w:r>
      <w:r>
        <w:rPr>
          <w:rFonts w:ascii="Tinos" w:hAnsi="Tinos" w:eastAsia="Tinos" w:cs="Tinos"/>
          <w:sz w:val="22"/>
          <w:szCs w:val="22"/>
        </w:rPr>
        <w:t xml:space="preserve">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nos" w:hAnsi="Tinos" w:eastAsia="Tinos" w:cs="Tinos"/>
          <w:sz w:val="22"/>
          <w:szCs w:val="22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 Конфиденциальность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hAnsi="Tinos" w:eastAsia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Любой ущерб, причиненный Стороне несоблюдением требований раздела 10. настоящего Договора, 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Уступка права требования</w:t>
      </w:r>
      <w:r>
        <w:rPr>
          <w:rStyle w:val="1037"/>
          <w:rFonts w:ascii="Tinos" w:hAnsi="Tinos" w:eastAsia="Tinos" w:cs="Tinos"/>
          <w:b/>
          <w:sz w:val="22"/>
          <w:szCs w:val="22"/>
        </w:rPr>
        <w:footnoteReference w:id="9"/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11.1.</w:t>
      </w:r>
      <w:r>
        <w:rPr>
          <w:rFonts w:ascii="Tinos" w:hAnsi="Tinos" w:eastAsia="Tinos" w:cs="Tinos"/>
          <w:sz w:val="22"/>
          <w:szCs w:val="22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hAnsi="Tinos" w:eastAsia="Tinos" w:cs="Tinos"/>
          <w:sz w:val="22"/>
          <w:szCs w:val="22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11.2.</w:t>
      </w:r>
      <w:r>
        <w:rPr>
          <w:rFonts w:ascii="Tinos" w:hAnsi="Tinos" w:eastAsia="Tinos" w:cs="Tinos"/>
          <w:sz w:val="22"/>
          <w:szCs w:val="22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11.3.</w:t>
      </w:r>
      <w:r>
        <w:rPr>
          <w:rFonts w:ascii="Tinos" w:hAnsi="Tinos" w:eastAsia="Tinos" w:cs="Tinos"/>
          <w:sz w:val="22"/>
          <w:szCs w:val="22"/>
        </w:rPr>
        <w:tab/>
        <w:t xml:space="preserve">В случае переусту</w:t>
      </w:r>
      <w:r>
        <w:rPr>
          <w:rFonts w:ascii="Tinos" w:hAnsi="Tinos" w:eastAsia="Tinos" w:cs="Tinos"/>
          <w:sz w:val="22"/>
          <w:szCs w:val="22"/>
        </w:rPr>
        <w:t xml:space="preserve">пки Поставщиком права денежного требования по договору с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11.4.</w:t>
      </w:r>
      <w:r>
        <w:rPr>
          <w:rFonts w:ascii="Tinos" w:hAnsi="Tinos" w:eastAsia="Tinos" w:cs="Tinos"/>
          <w:sz w:val="22"/>
          <w:szCs w:val="22"/>
        </w:rPr>
        <w:tab/>
        <w:t xml:space="preserve">Куратор договора в течение 1 (одного) рабочего дня с даты получения в соответствии с п. 11.1 оригинала </w:t>
      </w:r>
      <w:r>
        <w:rPr>
          <w:rFonts w:ascii="Tinos" w:hAnsi="Tinos" w:eastAsia="Tinos" w:cs="Tinos"/>
          <w:sz w:val="22"/>
          <w:szCs w:val="22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1041"/>
            <w:rFonts w:ascii="Tinos" w:hAnsi="Tinos" w:eastAsia="Tinos" w:cs="Tinos"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Толкование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  <w:highlight w:val="white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white"/>
        </w:rPr>
        <w:t xml:space="preserve">Особые условия</w:t>
      </w:r>
      <w:r>
        <w:rPr>
          <w:rFonts w:ascii="Tinos" w:hAnsi="Tinos" w:cs="Tinos"/>
          <w:b/>
          <w:sz w:val="22"/>
          <w:szCs w:val="22"/>
          <w:highlight w:val="white"/>
        </w:rPr>
      </w:r>
      <w:r>
        <w:rPr>
          <w:rFonts w:ascii="Tinos" w:hAnsi="Tinos" w:cs="Tinos"/>
          <w:b/>
          <w:sz w:val="22"/>
          <w:szCs w:val="22"/>
          <w:highlight w:val="white"/>
        </w:rPr>
      </w:r>
    </w:p>
    <w:p>
      <w:pPr>
        <w:pStyle w:val="1032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13.1. 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оставщик обязуется предоставлять Покупателю: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2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4" w:tooltip="mailto:EvtifevaDV@tv.rosseti-sib.ru" w:history="1">
        <w:r>
          <w:rPr>
            <w:rStyle w:val="1041"/>
            <w:rFonts w:ascii="Tinos" w:hAnsi="Tinos" w:eastAsia="Tinos" w:cs="Tinos"/>
            <w:sz w:val="22"/>
            <w:szCs w:val="22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2"/>
        <w:numPr>
          <w:ilvl w:val="0"/>
          <w:numId w:val="11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1041"/>
            <w:rFonts w:ascii="Tinos" w:hAnsi="Tinos" w:eastAsia="Tinos" w:cs="Tinos"/>
            <w:sz w:val="22"/>
            <w:szCs w:val="22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6" w:tooltip="mailto:EvtifevaDV@tv.rosseti-sib.ru" w:history="1">
        <w:r>
          <w:rPr>
            <w:rStyle w:val="1041"/>
            <w:rFonts w:ascii="Tinos" w:hAnsi="Tinos" w:eastAsia="Tinos" w:cs="Tinos"/>
            <w:sz w:val="22"/>
            <w:szCs w:val="22"/>
            <w:highlight w:val="white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  <w:highlight w:val="white"/>
        </w:rPr>
        <w:t xml:space="preserve">. 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</w:t>
      </w:r>
      <w:r>
        <w:rPr>
          <w:rFonts w:ascii="Tinos" w:hAnsi="Tinos" w:eastAsia="Tinos" w:cs="Tinos"/>
          <w:sz w:val="22"/>
          <w:szCs w:val="22"/>
        </w:rPr>
        <w:t xml:space="preserve">по форме, указанной в Приложении № 3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13.2. 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13.3. Поставщик гарантирует, что: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12"/>
        </w:numPr>
        <w:ind w:left="0" w:right="4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</w:t>
      </w:r>
      <w:r>
        <w:rPr>
          <w:rFonts w:ascii="Tinos" w:hAnsi="Tinos" w:eastAsia="Tinos" w:cs="Tinos"/>
          <w:sz w:val="22"/>
          <w:szCs w:val="22"/>
        </w:rPr>
        <w:t xml:space="preserve">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</w:t>
      </w:r>
      <w:r>
        <w:rPr>
          <w:rFonts w:ascii="Tinos" w:hAnsi="Tinos" w:eastAsia="Tinos" w:cs="Tinos"/>
          <w:sz w:val="22"/>
          <w:szCs w:val="22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nos" w:hAnsi="Tinos" w:eastAsia="Tinos" w:cs="Tinos"/>
          <w:sz w:val="22"/>
          <w:szCs w:val="22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не допускает, и не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отражает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2"/>
        <w:numPr>
          <w:ilvl w:val="0"/>
          <w:numId w:val="12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13.4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качестве подтверждения заверений и гарантий, указанных в п. 13.3. Договора,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тивного сервиса "Личный кабинет налогоплательщика юридического лица" АИС "Налог-3").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32"/>
        <w:ind w:left="0" w:firstLine="0"/>
        <w:spacing w:before="0" w:after="0" w:line="17" w:lineRule="atLeast"/>
        <w:tabs>
          <w:tab w:val="num" w:pos="567" w:leader="none"/>
          <w:tab w:val="clear" w:pos="644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П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ри выявлении объективных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их риски предъявления 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32"/>
        <w:ind w:firstLine="0"/>
        <w:spacing w:before="0"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13.5. Если Поставщик нарушит гарантии (любую одну, несколько или все вместе), указанные в п. 13.3. настоящего Договора, и это повлечет: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13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2"/>
        <w:numPr>
          <w:ilvl w:val="0"/>
          <w:numId w:val="13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</w:t>
      </w:r>
      <w:r>
        <w:rPr>
          <w:rFonts w:ascii="Tinos" w:hAnsi="Tinos" w:eastAsia="Tinos" w:cs="Tinos"/>
          <w:sz w:val="22"/>
          <w:szCs w:val="22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  <w:tab w:val="left" w:pos="127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ind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13.6. 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</w:t>
      </w:r>
      <w:r>
        <w:rPr>
          <w:rFonts w:ascii="Tinos" w:hAnsi="Tinos" w:eastAsia="Tinos" w:cs="Tinos"/>
          <w:sz w:val="22"/>
          <w:szCs w:val="22"/>
        </w:rPr>
        <w:t xml:space="preserve">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Заключительные положения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24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</w:t>
      </w:r>
      <w:r>
        <w:rPr>
          <w:rFonts w:ascii="Tinos" w:hAnsi="Tinos" w:eastAsia="Tinos" w:cs="Tinos" w:eastAsiaTheme="minorEastAsia"/>
          <w:color w:val="0000ff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hyperlink r:id="rId17" w:tooltip="mailto:BaturinNV@tuva.mrsk-sib.ru" w:history="1">
        <w:r>
          <w:rPr>
            <w:rStyle w:val="1041"/>
            <w:rFonts w:ascii="Tinos" w:hAnsi="Tinos" w:eastAsia="Tinos" w:cs="Tinos"/>
            <w:sz w:val="22"/>
            <w:szCs w:val="22"/>
            <w:lang w:val="en-US"/>
          </w:rPr>
        </w:r>
        <w:r>
          <w:rPr>
            <w:rStyle w:val="1041"/>
            <w:rFonts w:ascii="Tinos" w:hAnsi="Tinos" w:eastAsia="Tinos" w:cs="Tinos"/>
            <w:sz w:val="22"/>
            <w:szCs w:val="22"/>
          </w:rPr>
          <w:t xml:space="preserve">Baturin_NV@tv.rosseti-sib.ru</w:t>
        </w:r>
        <w:r>
          <w:rPr>
            <w:rStyle w:val="1041"/>
            <w:rFonts w:ascii="Tinos" w:hAnsi="Tinos" w:eastAsia="Tinos" w:cs="Tinos"/>
            <w:sz w:val="22"/>
            <w:szCs w:val="22"/>
            <w:lang w:val="en-US"/>
          </w:rPr>
        </w:r>
      </w:hyperlink>
      <w:r>
        <w:rPr>
          <w:rFonts w:ascii="Tinos" w:hAnsi="Tinos" w:eastAsia="Tinos" w:cs="Tinos"/>
          <w:sz w:val="22"/>
          <w:szCs w:val="22"/>
          <w:lang w:val="en-US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 Аржаан Юрьевич: +7 (39422) 9-85-29,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24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1041"/>
            <w:rFonts w:ascii="Tinos" w:hAnsi="Tinos" w:eastAsia="Tinos" w:cs="Tinos"/>
            <w:sz w:val="22"/>
            <w:szCs w:val="22"/>
            <w:lang w:val="en-US"/>
          </w:rPr>
          <w:t xml:space="preserve">Kular_AY</w:t>
        </w:r>
        <w:r>
          <w:rPr>
            <w:rStyle w:val="1041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41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41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41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41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41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41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41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 Часы работы: Пн. – Пт. с 8:00-17:00.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невыполне</w:t>
      </w:r>
      <w:r>
        <w:rPr>
          <w:rFonts w:ascii="Tinos" w:hAnsi="Tinos" w:eastAsia="Tinos" w:cs="Tinos"/>
          <w:sz w:val="22"/>
          <w:szCs w:val="22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Настоящий Договор со всеми его дополнительными соглашени</w:t>
      </w:r>
      <w:r>
        <w:rPr>
          <w:rFonts w:ascii="Tinos" w:hAnsi="Tinos" w:eastAsia="Tinos" w:cs="Tinos"/>
          <w:bCs/>
          <w:sz w:val="22"/>
          <w:szCs w:val="22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1041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0" w:tooltip="mailto:BaturinNV@tv.rosseti-sib.ru" w:history="1">
        <w:r>
          <w:rPr>
            <w:rStyle w:val="1041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 на адрес электронной почты Поставщика: _______ 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21" w:tooltip="mailto:EvtifevaDV@tv.rosseti-sib.ru" w:history="1">
        <w:r>
          <w:rPr>
            <w:rStyle w:val="1041"/>
            <w:rFonts w:ascii="Tinos" w:hAnsi="Tinos" w:eastAsia="Tinos" w:cs="Tinos"/>
            <w:sz w:val="22"/>
            <w:szCs w:val="22"/>
          </w:rPr>
          <w:t xml:space="preserve">Evtifeva_DV@tv.rosseti-sib.ru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2" w:tooltip="mailto:BaturinNV@tv.rosseti-sib.ru" w:history="1">
        <w:r>
          <w:rPr>
            <w:rStyle w:val="1041"/>
            <w:rFonts w:ascii="Tinos" w:hAnsi="Tinos" w:eastAsia="Tinos" w:cs="Tinos"/>
            <w:sz w:val="22"/>
            <w:szCs w:val="22"/>
          </w:rPr>
          <w:t xml:space="preserve">Baturin_NV@tv.rosseti-sib.ru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Kular_AY@tv.rosseti-sib.ru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32"/>
        <w:numPr>
          <w:ilvl w:val="1"/>
          <w:numId w:val="6"/>
        </w:numPr>
        <w:ind w:left="0" w:firstLine="0"/>
        <w:spacing w:before="0" w:after="0" w:line="17" w:lineRule="atLeast"/>
        <w:widowControl w:val="off"/>
        <w:tabs>
          <w:tab w:val="left" w:pos="567" w:leader="none"/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прекращения деятельно</w:t>
      </w:r>
      <w:r>
        <w:rPr>
          <w:rFonts w:ascii="Tinos" w:hAnsi="Tinos" w:eastAsia="Tinos" w:cs="Tinos"/>
          <w:sz w:val="22"/>
          <w:szCs w:val="22"/>
        </w:rPr>
        <w:t xml:space="preserve">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left="0" w:right="40" w:firstLine="0"/>
        <w:jc w:val="center"/>
        <w:spacing w:after="0" w:line="17" w:lineRule="atLeast"/>
        <w:widowControl w:val="off"/>
        <w:tabs>
          <w:tab w:val="left" w:pos="425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Приложения к Договору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1. Спецификация.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2. Информация о собственниках контрагента (включая конечных бенефициаров).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3. Согласие на обработку персональных данных (форма).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6"/>
        </w:num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Приложение № 4. 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16.  Юридические адреса и реквизиты сторон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103"/>
        <w:gridCol w:w="4818"/>
      </w:tblGrid>
      <w:tr>
        <w:tblPrEx/>
        <w:trPr>
          <w:trHeight w:val="411"/>
        </w:trPr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АО «Россети Сибирь Тываэнерго»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04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4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4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4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4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4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4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4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4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42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 1021700509566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_____________________/А.И. Таранков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8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_____________________/ 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1106"/>
        </w:trPr>
        <w:tc>
          <w:tcPr>
            <w:tcW w:w="5103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  <w:highlight w:val="none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  <w:highlight w:val="none"/>
              </w:rPr>
              <w:t xml:space="preserve">«_____»_______________20__г.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4818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  <w:highlight w:val="none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:highlight w:val="none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  <w:highlight w:val="none"/>
              </w:rPr>
              <w:t xml:space="preserve">«_____»_______________20__г.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pStyle w:val="1034"/>
        <w:numPr>
          <w:ilvl w:val="0"/>
          <w:numId w:val="0"/>
        </w:numPr>
        <w:keepNext w:val="0"/>
        <w:spacing w:before="0" w:after="0" w:line="17" w:lineRule="atLeast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50" w:bottom="567" w:left="993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17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6237"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         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Приложение № 1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34"/>
        <w:numPr>
          <w:ilvl w:val="0"/>
          <w:numId w:val="0"/>
        </w:numPr>
        <w:jc w:val="right"/>
        <w:keepNext w:val="0"/>
        <w:spacing w:before="0" w:after="0" w:line="17" w:lineRule="atLeast"/>
        <w:rPr>
          <w:rFonts w:ascii="Tinos" w:hAnsi="Tinos" w:cs="Tinos"/>
          <w:b w:val="0"/>
          <w:sz w:val="20"/>
          <w:szCs w:val="20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от "____" __________ 20___г</w:t>
      </w:r>
      <w:r>
        <w:rPr>
          <w:rFonts w:ascii="Tinos" w:hAnsi="Tinos" w:cs="Tinos"/>
          <w:b w:val="0"/>
          <w:sz w:val="20"/>
          <w:szCs w:val="20"/>
        </w:rPr>
      </w:r>
      <w:r>
        <w:rPr>
          <w:rFonts w:ascii="Tinos" w:hAnsi="Tinos" w:cs="Tinos"/>
          <w:b w:val="0"/>
          <w:sz w:val="20"/>
          <w:szCs w:val="20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СПЕЦИФИКАЦИЯ №______от _______20__г.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jc w:val="center"/>
        <w:spacing w:after="0" w:line="17" w:lineRule="atLeast"/>
        <w:widowControl w:val="off"/>
        <w:rPr>
          <w:rFonts w:ascii="Tinos" w:hAnsi="Tinos" w:cs="Tinos"/>
          <w:bCs/>
          <w:sz w:val="20"/>
          <w:szCs w:val="20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к Договору поставки № _____________от_______20__г.</w:t>
      </w:r>
      <w:r>
        <w:rPr>
          <w:rFonts w:ascii="Tinos" w:hAnsi="Tinos" w:cs="Tinos"/>
          <w:bCs/>
          <w:sz w:val="20"/>
          <w:szCs w:val="20"/>
        </w:rPr>
      </w:r>
      <w:r>
        <w:rPr>
          <w:rFonts w:ascii="Tinos" w:hAnsi="Tinos" w:cs="Tinos"/>
          <w:bCs/>
          <w:sz w:val="20"/>
          <w:szCs w:val="20"/>
        </w:rPr>
      </w:r>
    </w:p>
    <w:tbl>
      <w:tblPr>
        <w:tblpPr w:horzAnchor="page" w:tblpX="850" w:vertAnchor="page" w:tblpY="3116" w:leftFromText="180" w:topFromText="0" w:rightFromText="180" w:bottomFromText="0"/>
        <w:tblW w:w="153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701"/>
        <w:gridCol w:w="5669"/>
        <w:gridCol w:w="1134"/>
        <w:gridCol w:w="1559"/>
        <w:gridCol w:w="709"/>
        <w:gridCol w:w="708"/>
        <w:gridCol w:w="993"/>
        <w:gridCol w:w="1133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№ п/п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Наименование ТМЦ и оборудования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566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Характеристика (комплектация) ТМЦ и оборудования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color w:val="1f2e3c"/>
                <w:sz w:val="18"/>
                <w:szCs w:val="18"/>
                <w:shd w:val="clear" w:color="auto" w:fill="ffffff"/>
              </w:rPr>
              <w:t xml:space="preserve">Номер реестровой записи (при наличии)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Страна происхождения товара, и производитель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br/>
              <w:t xml:space="preserve">изм.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Кол-во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без НДС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Сумма,</w:t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  <w:r>
              <w:rPr>
                <w:rFonts w:ascii="Tinos" w:hAnsi="Tinos" w:cs="Tinos"/>
                <w:b/>
                <w:bCs/>
                <w:sz w:val="18"/>
                <w:szCs w:val="18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bCs/>
                <w:sz w:val="18"/>
                <w:szCs w:val="18"/>
              </w:rPr>
              <w:t xml:space="preserve">без НДС,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</w:tr>
      <w:tr>
        <w:tblPrEx/>
        <w:trPr>
          <w:trHeight w:val="309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</w:t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1000018038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Стол обеденный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Размер: 2000х800 мм, высота — 750 мм. </w:t>
              <w:br/>
              <w:t xml:space="preserve">Каркас выполнен из металла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, основание под столешницей — из трубы 20х30 мм, ножки — круглые, диаметром 22 мм. </w:t>
              <w:br/>
              <w:t xml:space="preserve">Столешница — из ЛДСП, толщиной 16 мм, торцевая часть — Т-образный кант ПВХ, углы скруглены. </w:t>
              <w:br/>
              <w:t xml:space="preserve">Опоры предусматривающие возможность регулировки на неровной поверхности до 1см.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309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2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5612210151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Кресло офис. регулир. по высоте искус. кожа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кресло с обивкой искусственной кожи  и пластиковыми подлокотниками. </w:t>
              <w:br/>
              <w:t xml:space="preserve">Регулировка высоты и наклона.</w:t>
              <w:br/>
              <w:t xml:space="preserve">Механизм качания: Топ Ган. </w:t>
              <w:br/>
              <w:t xml:space="preserve">Подъёмный механизм: газлифт. </w:t>
              <w:br/>
              <w:t xml:space="preserve">Каркас сиденья и спинки: немонолитный. </w:t>
              <w:br/>
              <w:t xml:space="preserve">Максимальная нагрузка: 120 кг. </w:t>
              <w:br/>
              <w:t xml:space="preserve">Цвет: черный. </w:t>
              <w:br/>
              <w:t xml:space="preserve">На колесиках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8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309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3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5612210152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Кресло офисное сиденье и спинка тканевые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Кресло Бюрократ CH-695N (эквивалент) — кресло с комбинированной обивкой и пластиковыми подлокотниками. </w:t>
              <w:br/>
              <w:t xml:space="preserve">Регулировка высоты и наклона. </w:t>
              <w:br/>
              <w:t xml:space="preserve">Механизм качания: Топ Га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н. </w:t>
              <w:br/>
              <w:t xml:space="preserve">Подъёмный механизм: газлифт.</w:t>
              <w:br/>
              <w:t xml:space="preserve">Каркас сиденья и спинки: немонолитный.</w:t>
              <w:br/>
              <w:t xml:space="preserve">Подлокотники: пластиковые. Крестовина: пластик. </w:t>
              <w:br/>
              <w:t xml:space="preserve">Обивка: ткань + сетчатая ткань. </w:t>
              <w:br/>
              <w:t xml:space="preserve">Максимальная нагрузка: 120 кг. </w:t>
              <w:br/>
              <w:t xml:space="preserve">Цвет: черный.                                                         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50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309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4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5627110278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Стол рабочий угловой, цвет орех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Стол рабочий эргономичный (левый и правый):</w:t>
              <w:br/>
              <w:t xml:space="preserve">Цвет: орех.</w:t>
              <w:br/>
              <w:t xml:space="preserve">Размер: не менее 140х110х75см (торцы столешницы не менее 60 см);</w:t>
              <w:br/>
              <w:t xml:space="preserve">Столешница не менее 25 мм из ламинированной ДСП;</w:t>
              <w:br/>
              <w:t xml:space="preserve">Опоры стола толщиной не менее 18 мм из ламинированной ДСП с регулировкой п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о высоте с учетом неровностей пола до 1 см;</w:t>
              <w:br/>
              <w:t xml:space="preserve">Кромка ПВХ толщиной не менее 2 мм.                                                                                                                                             Левый угол: 8 шт, Правый угол: 14 шт 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22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309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5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5612210154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Стул офис.метал.каркас сиденье ткань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Стул офисный «ИЗО» цельносварной каркас. </w:t>
              <w:br/>
              <w:t xml:space="preserve">Каркас выполнен из металла с износостойким напылением черного цвета. Ножки стула снабжены накладками для сохранности напольного покры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тия. Концы труб каркаса закрыты пластиковыми пробками. </w:t>
              <w:br/>
              <w:t xml:space="preserve">Полумягкое сиденье стула и спинка выполнено из гнуто-клееной фанеры толщиной 9мм. Обтянуты поролоном 20мм и мебельной тканью. </w:t>
              <w:br/>
              <w:t xml:space="preserve">Нижняя часть сиденья и задняя часть спинки закрыта пластиковыми крышками.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48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309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6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5627530015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тумба под ксерокс, принтер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Тумб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а (шкаф) для оргтехники и бумаг двухстворчатый низкий с дверцами из ДСП. </w:t>
              <w:br/>
              <w:t xml:space="preserve">Цвет: орех. </w:t>
              <w:br/>
              <w:t xml:space="preserve">Размер:ширина 800, глубина 400, высота 830мм </w:t>
              <w:br/>
              <w:t xml:space="preserve">Толщина стенок не менее 16 мм из ламинированной ДСП. </w:t>
              <w:br/>
              <w:t xml:space="preserve">Полки, регулируемые по высоте. </w:t>
              <w:br/>
              <w:t xml:space="preserve">Опоры предусматривающие возможность р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егулировки на неровной поверхности. Д</w:t>
              <w:br/>
              <w:t xml:space="preserve">вери шкафа во всю высоту из ламинированной ДСП. Ручки из металла цвета под алюминий. </w:t>
              <w:br/>
              <w:t xml:space="preserve">Торцы обработаны кромкой ПВХ толщиной не менее 2 мм.</w:t>
              <w:br/>
              <w:t xml:space="preserve">Опоры предусматривающие возможность регулировки на неровной поверхности до 1см.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6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309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7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5627510150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Тумба приставная 4 ящика цвет орех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Тумба приставная 4-мя выдвижными ящиками с ручкой на передней панели. </w:t>
              <w:br/>
              <w:t xml:space="preserve">Цвет: орех. </w:t>
              <w:br/>
              <w:t xml:space="preserve">Размер: ширина - 404×глубина - 600× высота 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750 мм. </w:t>
              <w:br/>
              <w:t xml:space="preserve">Материал и толщина топа и кромки: ЛДСП 18 мм, ПВХ 0,45 мм. Материал и толщина каркаса и кромки: ЛДСП 18 мм, ПВХ 0,45 мм. Материал и толщина задней стенки: ЛДСП 18 мм. </w:t>
              <w:br/>
              <w:t xml:space="preserve">Опоры предусматривающие возможность регулировки на неровной поверхности до 1см.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25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309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8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5627510151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Шкаф д/верх одежды двустворчатый, цв. орех 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Шкаф для одежды глубокий. </w:t>
              <w:br/>
              <w:t xml:space="preserve">Цвет: орех. </w:t>
              <w:br/>
              <w:t xml:space="preserve">Размер: ширина 800мм, глубина 55мм, высота 200мм. Толщина стенок не менее 16 мм из ламинированной ДСП. </w:t>
              <w:br/>
              <w:t xml:space="preserve">Оп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оры предусматривающие возможность регулировки на неровной поверхности до 1см. </w:t>
              <w:br/>
              <w:t xml:space="preserve">Двери шкафа во всю высоту из ламинированной ДСП. Полка для головных уборов и вешалка.  Ручки из металла цвета под алюминий. </w:t>
              <w:br/>
              <w:t xml:space="preserve">Торцы обработаны кромкой ПВХ толщиной не менее 2 мм.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4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309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9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5627510152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Шкаф для документов, стеклян. створки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Шкаф для документов со стеклянными дверями. </w:t>
              <w:br/>
              <w:t xml:space="preserve">Цвет: орех. </w:t>
              <w:br/>
              <w:t xml:space="preserve">Размер: ширина 80мм, глубина 350мм, высота 200мм. Толщина стенок не менее 16 мм из ламинированной ДСП. </w:t>
              <w:br/>
              <w:t xml:space="preserve">Опоры предусматривающие возможность регулировки на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 неровной поверхности до 1см;</w:t>
              <w:br/>
              <w:t xml:space="preserve">Нижние двери шкафа из ламинированной ДСП. </w:t>
              <w:br/>
              <w:t xml:space="preserve">Верхние двери шкафа из травмобезопасного закаленного стекла. </w:t>
              <w:br/>
              <w:t xml:space="preserve">Полки, регулируемые по высоте. Ручки из металла цвета под алюминий. </w:t>
              <w:br/>
              <w:t xml:space="preserve">Торцы обработаны кромкой ПВХ толщиной не менее 2 мм.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16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309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  <w:t xml:space="preserve">10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8729590001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Экран защитный универсальный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9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Экран защитный универсальный предназначен для разделения пространства на рабочих местах. Цвет: орех. </w:t>
              <w:br/>
              <w:t xml:space="preserve">Экран крепится к столешнице двумя струбцинами с зажимами. </w:t>
              <w:br/>
              <w:t xml:space="preserve">Струбцины могут быть установлены как на фронтальную часть стола, так и на тор</w:t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цевую. Минимальная толщина столешницы 18 мм, максимальная толщина столешницы 42 мм. </w:t>
              <w:br/>
              <w:t xml:space="preserve">Тип крепления: к столу. </w:t>
              <w:br/>
              <w:t xml:space="preserve">Способ крепления: струбцина. </w:t>
              <w:br/>
              <w:t xml:space="preserve">Ширина: 1400 мм. Глубина: 55 мм. Высота: 300 мм. Материал ДСП. Торцы обработаны кромкой ПВХ толщиной не менее 2 мм. 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шт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18"/>
                <w:szCs w:val="18"/>
                <w:u w:val="none"/>
                <w:vertAlign w:val="baseline"/>
              </w:rPr>
              <w:t xml:space="preserve">6</w:t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99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vMerge w:val="restart"/>
            <w:textDirection w:val="lrTb"/>
            <w:noWrap w:val="false"/>
          </w:tcPr>
          <w:p>
            <w:pPr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68"/>
        </w:trPr>
        <w:tc>
          <w:tcPr>
            <w:gridSpan w:val="9"/>
            <w:tcW w:w="14174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Итого общая сумма, 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</w:tr>
      <w:tr>
        <w:tblPrEx/>
        <w:trPr>
          <w:trHeight w:val="273"/>
        </w:trPr>
        <w:tc>
          <w:tcPr>
            <w:gridSpan w:val="9"/>
            <w:tcW w:w="14174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  <w:tr>
        <w:tblPrEx/>
        <w:trPr>
          <w:trHeight w:val="276"/>
        </w:trPr>
        <w:tc>
          <w:tcPr>
            <w:gridSpan w:val="9"/>
            <w:tcW w:w="14174" w:type="dxa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hAnsi="Tinos" w:eastAsia="Tinos" w:cs="Tinos"/>
                <w:b/>
                <w:sz w:val="18"/>
                <w:szCs w:val="18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  <w:r>
              <w:rPr>
                <w:rFonts w:ascii="Tinos" w:hAnsi="Tinos" w:cs="Tinos"/>
                <w:b/>
                <w:sz w:val="18"/>
                <w:szCs w:val="18"/>
              </w:rPr>
            </w:r>
          </w:p>
        </w:tc>
        <w:tc>
          <w:tcPr>
            <w:tcW w:w="1133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eastAsia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  <w:r>
              <w:rPr>
                <w:rFonts w:ascii="Tinos" w:hAnsi="Tinos" w:cs="Tinos"/>
                <w:sz w:val="18"/>
                <w:szCs w:val="18"/>
              </w:rPr>
            </w:r>
          </w:p>
        </w:tc>
      </w:tr>
    </w:tbl>
    <w:p>
      <w:pPr>
        <w:pStyle w:val="1032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b/>
          <w:bCs/>
          <w:i/>
          <w:sz w:val="20"/>
          <w:szCs w:val="20"/>
        </w:rPr>
      </w:pPr>
      <w:r>
        <w:rPr>
          <w:rFonts w:ascii="Tinos" w:hAnsi="Tinos" w:cs="Tinos"/>
          <w:b/>
          <w:bCs/>
          <w:i/>
          <w:sz w:val="20"/>
          <w:szCs w:val="20"/>
        </w:rPr>
      </w:r>
      <w:r>
        <w:rPr>
          <w:rFonts w:ascii="Tinos" w:hAnsi="Tinos" w:cs="Tinos"/>
          <w:b/>
          <w:bCs/>
          <w:i/>
          <w:sz w:val="20"/>
          <w:szCs w:val="20"/>
        </w:rPr>
      </w:r>
      <w:r>
        <w:rPr>
          <w:rFonts w:ascii="Tinos" w:hAnsi="Tinos" w:cs="Tinos"/>
          <w:b/>
          <w:bCs/>
          <w:i/>
          <w:sz w:val="20"/>
          <w:szCs w:val="20"/>
        </w:rPr>
      </w:r>
    </w:p>
    <w:p>
      <w:pPr>
        <w:pStyle w:val="1032"/>
        <w:ind w:firstLine="0"/>
        <w:jc w:val="left"/>
        <w:spacing w:before="0" w:after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0"/>
          <w:szCs w:val="20"/>
        </w:rPr>
        <w:t xml:space="preserve">  </w:t>
      </w:r>
      <w:r>
        <w:rPr>
          <w:rFonts w:ascii="Tinos" w:hAnsi="Tinos" w:eastAsia="Tinos" w:cs="Tinos"/>
          <w:sz w:val="22"/>
          <w:szCs w:val="22"/>
        </w:rPr>
        <w:t xml:space="preserve">   Срок поставки: </w:t>
      </w:r>
      <w:r>
        <w:rPr>
          <w:rFonts w:ascii="Tinos" w:hAnsi="Tinos" w:eastAsia="Tinos" w:cs="Tinos"/>
          <w:sz w:val="22"/>
          <w:szCs w:val="22"/>
        </w:rPr>
        <w:t xml:space="preserve">в течение 60 (шестидесяти) календарных дней с даты заключения Договора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  Способ поставки товара - транспортом Поставщика: Центральный склад, г. Кызыл, ул. Колхозная 2Б</w:t>
      </w:r>
      <w:r>
        <w:rPr>
          <w:rFonts w:ascii="Tinos" w:hAnsi="Tinos" w:eastAsia="Tinos" w:cs="Tinos"/>
          <w:i/>
          <w:iCs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     Транспортные расходы учтены в стоимости товара. Стоимость тары учтена в стоимости товара.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 ПОКУПАТЕЛЬ                </w:t>
      </w:r>
      <w:r>
        <w:rPr>
          <w:rFonts w:ascii="Tinos" w:hAnsi="Tinos" w:eastAsia="Tinos" w:cs="Tinos"/>
          <w:bCs/>
          <w:sz w:val="22"/>
          <w:szCs w:val="22"/>
        </w:rPr>
        <w:tab/>
        <w:t xml:space="preserve">                                                                             ПОСТАВЩИК</w:t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bCs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  <w:r>
        <w:rPr>
          <w:rFonts w:ascii="Tinos" w:hAnsi="Tinos" w:cs="Tinos"/>
          <w:bCs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sz w:val="22"/>
          <w:szCs w:val="22"/>
        </w:rPr>
        <w:t xml:space="preserve">     _____________________/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А.И. Таранков</w:t>
      </w:r>
      <w:r>
        <w:rPr>
          <w:rFonts w:ascii="Tinos" w:hAnsi="Tinos" w:eastAsia="Tinos" w:cs="Tinos"/>
          <w:bCs/>
          <w:sz w:val="22"/>
          <w:szCs w:val="22"/>
        </w:rPr>
        <w:t xml:space="preserve"> /                                                    _____________________/ /</w:t>
      </w:r>
      <w:r>
        <w:rPr>
          <w:rFonts w:ascii="Tinos" w:hAnsi="Tinos" w:eastAsia="Tinos" w:cs="Tinos"/>
          <w:sz w:val="22"/>
          <w:szCs w:val="22"/>
        </w:rPr>
        <w:t xml:space="preserve">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М.П.                                                                                                                   М.П.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6237"/>
        <w:spacing w:after="0" w:line="17" w:lineRule="atLeast"/>
        <w:rPr>
          <w:rFonts w:ascii="Times New Roman" w:hAnsi="Times New Roman" w:eastAsia="Times New Roman" w:cs="Times New Roman"/>
        </w:rPr>
        <w:sectPr>
          <w:footnotePr/>
          <w:endnotePr/>
          <w:type w:val="nextPage"/>
          <w:pgSz w:w="16838" w:h="11906" w:orient="landscape"/>
          <w:pgMar w:top="993" w:right="709" w:bottom="991" w:left="567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2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contextualSpacing/>
        <w:ind w:left="60"/>
        <w:spacing w:after="0" w:line="17" w:lineRule="atLeast"/>
        <w:widowControl w:val="off"/>
        <w:rPr>
          <w:rFonts w:ascii="Tinos" w:hAnsi="Tinos" w:cs="Tinos"/>
          <w:b/>
          <w:caps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bookmarkStart w:id="1" w:name="_Toc359424111"/>
      <w:r>
        <w:rPr>
          <w:rFonts w:ascii="Tinos" w:hAnsi="Tinos" w:eastAsia="Tinos" w:cs="Tinos"/>
          <w:b/>
          <w:caps/>
          <w:sz w:val="20"/>
          <w:szCs w:val="20"/>
        </w:rPr>
        <w:t xml:space="preserve">СО 6.1401/0</w:t>
      </w:r>
      <w:bookmarkEnd w:id="1"/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p>
      <w:pPr>
        <w:ind w:left="60"/>
        <w:spacing w:after="0" w:line="17" w:lineRule="atLeast"/>
        <w:widowControl w:val="off"/>
        <w:rPr>
          <w:rFonts w:ascii="Tinos" w:hAnsi="Tinos" w:cs="Tinos"/>
          <w:sz w:val="20"/>
          <w:szCs w:val="20"/>
        </w:rPr>
        <w:suppressLineNumbers/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Информация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  <w:sz w:val="22"/>
          <w:szCs w:val="22"/>
        </w:rPr>
      </w:r>
      <w:r>
        <w:rPr>
          <w:rFonts w:ascii="Tinos" w:hAnsi="Tinos" w:cs="Tinos"/>
          <w:b/>
          <w:caps/>
          <w:sz w:val="22"/>
          <w:szCs w:val="22"/>
        </w:rPr>
      </w:r>
    </w:p>
    <w:p>
      <w:pPr>
        <w:ind w:left="60"/>
        <w:jc w:val="center"/>
        <w:keepLines/>
        <w:spacing w:after="0" w:line="17" w:lineRule="atLeas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hAnsi="Tinos" w:eastAsia="Tinos" w:cs="Tinos"/>
          <w:b/>
          <w:caps/>
          <w:sz w:val="22"/>
          <w:szCs w:val="22"/>
        </w:rPr>
        <w:t xml:space="preserve">(ФОРМА ДОКУМЕНТА)</w:t>
      </w:r>
      <w:r>
        <w:rPr>
          <w:rFonts w:ascii="Tinos" w:hAnsi="Tinos" w:cs="Tinos"/>
          <w:b/>
          <w:caps/>
          <w:sz w:val="20"/>
          <w:szCs w:val="20"/>
        </w:rPr>
      </w:r>
      <w:r>
        <w:rPr>
          <w:rFonts w:ascii="Tinos" w:hAnsi="Tinos" w:cs="Tinos"/>
          <w:b/>
          <w:caps/>
          <w:sz w:val="20"/>
          <w:szCs w:val="20"/>
        </w:rPr>
      </w:r>
    </w:p>
    <w:tbl>
      <w:tblPr>
        <w:tblW w:w="9921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1559"/>
        <w:gridCol w:w="1417"/>
        <w:gridCol w:w="1559"/>
        <w:gridCol w:w="1559"/>
        <w:gridCol w:w="1418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eastAsia="Times New Roman" w:cs="Times New Roman"/>
        </w:rPr>
        <w:t xml:space="preserve">      </w:t>
      </w:r>
      <w:r>
        <w:rPr>
          <w:rFonts w:ascii="Tinos" w:hAnsi="Tinos" w:eastAsia="Tinos" w:cs="Tinos"/>
          <w:sz w:val="20"/>
          <w:szCs w:val="20"/>
        </w:rPr>
        <w:t xml:space="preserve">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</w:t>
      </w:r>
      <w:r>
        <w:rPr>
          <w:rFonts w:ascii="Tinos" w:hAnsi="Tinos" w:eastAsia="Tinos" w:cs="Tinos"/>
          <w:sz w:val="20"/>
          <w:szCs w:val="20"/>
        </w:rPr>
        <w:t xml:space="preserve">      Приложение № 3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line="17" w:lineRule="atLeas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от "____" __________ 20___г.</w:t>
      </w:r>
      <w:r>
        <w:rPr>
          <w:rFonts w:ascii="Tinos" w:hAnsi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ind w:firstLine="709"/>
        <w:jc w:val="center"/>
        <w:keepNext/>
        <w:spacing w:after="0" w:line="17" w:lineRule="atLeast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  <w:r>
        <w:rPr>
          <w:rFonts w:ascii="Tinos" w:hAnsi="Tinos" w:eastAsia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  <w:r>
        <w:rPr>
          <w:rFonts w:ascii="Tinos" w:hAnsi="Tinos" w:cs="Tinos"/>
          <w:color w:val="1f2e3c"/>
          <w:sz w:val="20"/>
          <w:szCs w:val="20"/>
          <w:shd w:val="clear" w:color="auto" w:fill="ffffff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bookmarkStart w:id="2" w:name="_Ref276562987"/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0"/>
          <w:szCs w:val="20"/>
        </w:rPr>
        <w:t xml:space="preserve">СО 6.1461/0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smallCaps/>
          <w:sz w:val="20"/>
          <w:szCs w:val="20"/>
        </w:rPr>
      </w:pPr>
      <w:r>
        <w:rPr>
          <w:rFonts w:ascii="Tinos" w:hAnsi="Tinos" w:eastAsia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  <w:r>
        <w:rPr>
          <w:rFonts w:ascii="Tinos" w:hAnsi="Tinos" w:cs="Tinos"/>
          <w:b/>
          <w:bCs/>
          <w:smallCaps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0"/>
          <w:szCs w:val="20"/>
        </w:rPr>
        <w:outlineLvl w:val="1"/>
      </w:pPr>
      <w:r>
        <w:rPr>
          <w:rFonts w:ascii="Tinos" w:hAnsi="Tinos" w:eastAsia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  <w:sz w:val="22"/>
          <w:szCs w:val="22"/>
        </w:rPr>
        <w:outlineLvl w:val="1"/>
      </w:pPr>
      <w:r>
        <w:rPr>
          <w:rFonts w:ascii="Tinos" w:hAnsi="Tinos" w:eastAsia="Tinos" w:cs="Tinos"/>
          <w:b/>
          <w:sz w:val="22"/>
          <w:szCs w:val="22"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jc w:val="center"/>
        <w:keepNext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b/>
          <w:sz w:val="22"/>
          <w:szCs w:val="22"/>
        </w:rPr>
        <w:t xml:space="preserve">от «_____» ____________ 202____ г.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Настоящим, 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</w:t>
      </w: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(потенциального контрагента), контрагента)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Адрес регистрации: 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hAnsi="Tinos" w:eastAsia="Tinos" w:cs="Tinos"/>
          <w:b/>
          <w:i/>
          <w:sz w:val="20"/>
          <w:szCs w:val="20"/>
        </w:rPr>
        <w:t xml:space="preserve">ИНН__________________________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КПП__________________________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ОГРН_________________________</w:t>
      </w:r>
      <w:r>
        <w:rPr>
          <w:rFonts w:ascii="Tinos" w:hAnsi="Tinos" w:eastAsia="Tinos" w:cs="Tinos"/>
          <w:sz w:val="20"/>
          <w:szCs w:val="20"/>
        </w:rPr>
        <w:t xml:space="preserve">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keepNext/>
        <w:spacing w:after="0" w:line="17" w:lineRule="atLeast"/>
        <w:widowControl w:val="off"/>
        <w:rPr>
          <w:rFonts w:ascii="Tinos" w:hAnsi="Tinos" w:cs="Tinos"/>
          <w:b/>
          <w:i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в лице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___________________________________________________________________</w:t>
      </w:r>
      <w:r>
        <w:rPr>
          <w:rFonts w:ascii="Tinos" w:hAnsi="Tinos" w:cs="Tinos"/>
          <w:b/>
          <w:i/>
          <w:sz w:val="20"/>
          <w:szCs w:val="20"/>
        </w:rPr>
      </w:r>
      <w:r>
        <w:rPr>
          <w:rFonts w:ascii="Tinos" w:hAnsi="Tinos" w:cs="Tinos"/>
          <w:b/>
          <w:i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(указывается Ф.И.О.,</w:t>
      </w: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________________________________________________________________________________,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hAnsi="Tinos" w:eastAsia="Tinos" w:cs="Tinos"/>
          <w:b/>
          <w:bCs/>
          <w:i/>
          <w:iCs/>
          <w:sz w:val="20"/>
          <w:szCs w:val="20"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  <w:sz w:val="20"/>
          <w:szCs w:val="20"/>
        </w:rPr>
      </w:r>
      <w:r>
        <w:rPr>
          <w:rFonts w:ascii="Tinos" w:hAnsi="Tinos" w:cs="Tinos"/>
          <w:b/>
          <w:bCs/>
          <w:i/>
          <w:i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  <w:i/>
          <w:sz w:val="20"/>
          <w:szCs w:val="20"/>
        </w:rPr>
        <w:t xml:space="preserve">действующего на основании _______________</w:t>
      </w:r>
      <w:r>
        <w:rPr>
          <w:rFonts w:ascii="Tinos" w:hAnsi="Tinos" w:eastAsia="Tinos" w:cs="Tinos"/>
          <w:i/>
          <w:sz w:val="20"/>
          <w:szCs w:val="20"/>
        </w:rPr>
        <w:t xml:space="preserve">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 «Россети Сибирь»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г. Красноярск, ул. Бограда 144 А,</w:t>
      </w:r>
      <w:r>
        <w:rPr>
          <w:rFonts w:ascii="Tinos" w:hAnsi="Tinos" w:eastAsia="Tinos" w:cs="Tinos"/>
          <w:b/>
          <w:i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и</w:t>
      </w:r>
      <w:r>
        <w:rPr>
          <w:rFonts w:ascii="Tinos" w:hAnsi="Tinos" w:eastAsia="Tinos" w:cs="Tinos"/>
          <w:i/>
          <w:sz w:val="20"/>
          <w:szCs w:val="20"/>
        </w:rPr>
        <w:t xml:space="preserve"> </w:t>
      </w:r>
      <w:r>
        <w:rPr>
          <w:rFonts w:ascii="Tinos" w:hAnsi="Tinos" w:eastAsia="Tinos" w:cs="Tinos"/>
          <w:b/>
          <w:sz w:val="20"/>
          <w:szCs w:val="20"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hAnsi="Tinos" w:eastAsia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hAnsi="Tinos" w:eastAsia="Tinos" w:cs="Tinos"/>
          <w:sz w:val="20"/>
          <w:szCs w:val="20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</w:t>
      </w:r>
      <w:r>
        <w:rPr>
          <w:rFonts w:ascii="Tinos" w:hAnsi="Tinos" w:eastAsia="Tinos" w:cs="Tinos"/>
          <w:sz w:val="20"/>
          <w:szCs w:val="20"/>
        </w:rPr>
        <w:t xml:space="preserve">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  <w:sz w:val="20"/>
          <w:szCs w:val="20"/>
        </w:rPr>
        <w:br/>
        <w:t xml:space="preserve">а также на представле</w:t>
      </w:r>
      <w:r>
        <w:rPr>
          <w:rFonts w:ascii="Tinos" w:hAnsi="Tinos" w:eastAsia="Tinos" w:cs="Tinos"/>
          <w:sz w:val="20"/>
          <w:szCs w:val="20"/>
        </w:rPr>
        <w:t xml:space="preserve">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  <w:sz w:val="20"/>
          <w:szCs w:val="20"/>
        </w:rPr>
        <w:br/>
        <w:t xml:space="preserve">и бенефициаров.***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Цель обра</w:t>
      </w:r>
      <w:r>
        <w:rPr>
          <w:rFonts w:ascii="Tinos" w:hAnsi="Tinos" w:eastAsia="Tinos" w:cs="Tinos"/>
          <w:sz w:val="20"/>
          <w:szCs w:val="20"/>
        </w:rPr>
        <w:t xml:space="preserve">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  <w:sz w:val="20"/>
          <w:szCs w:val="20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nos" w:hAnsi="Tinos" w:eastAsia="Tinos" w:cs="Tinos"/>
          <w:sz w:val="20"/>
          <w:szCs w:val="20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hAnsi="Tinos" w:eastAsia="Tinos" w:cs="Tinos"/>
          <w:color w:val="000000"/>
          <w:sz w:val="20"/>
          <w:szCs w:val="20"/>
        </w:rPr>
        <w:t xml:space="preserve">_______________________________                                 ___________________________</w:t>
      </w:r>
      <w:r>
        <w:rPr>
          <w:rFonts w:ascii="Tinos" w:hAnsi="Tinos" w:cs="Tinos"/>
          <w:color w:val="000000"/>
          <w:sz w:val="20"/>
          <w:szCs w:val="20"/>
        </w:rPr>
      </w:r>
      <w:r>
        <w:rPr>
          <w:rFonts w:ascii="Tinos" w:hAnsi="Tinos" w:cs="Tinos"/>
          <w:color w:val="000000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представителя) 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</w:t>
      </w:r>
      <w:r>
        <w:rPr>
          <w:rFonts w:ascii="Tinos" w:hAnsi="Tinos" w:eastAsia="Tinos" w:cs="Tinos"/>
          <w:sz w:val="20"/>
          <w:szCs w:val="20"/>
        </w:rPr>
        <w:t xml:space="preserve">Указывается фамилия, имя, отчество, адрес су</w:t>
      </w:r>
      <w:r>
        <w:rPr>
          <w:rFonts w:ascii="Tinos" w:hAnsi="Tinos" w:eastAsia="Tinos" w:cs="Tinos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hAnsi="Tinos" w:eastAsia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nos" w:hAnsi="Tinos" w:eastAsia="Tinos" w:cs="Tinos"/>
          <w:sz w:val="20"/>
          <w:szCs w:val="20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</w:t>
      </w:r>
      <w:r>
        <w:rPr>
          <w:rFonts w:ascii="Tinos" w:hAnsi="Tinos" w:eastAsia="Tinos" w:cs="Tinos"/>
          <w:sz w:val="20"/>
          <w:szCs w:val="20"/>
        </w:rPr>
        <w:t xml:space="preserve">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</w:t>
      </w:r>
      <w:r>
        <w:rPr>
          <w:rFonts w:ascii="Tinos" w:hAnsi="Tinos" w:eastAsia="Tinos" w:cs="Tinos"/>
          <w:sz w:val="20"/>
          <w:szCs w:val="20"/>
        </w:rPr>
        <w:t xml:space="preserve">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</w:t>
      </w:r>
      <w:r>
        <w:rPr>
          <w:rFonts w:ascii="Tinos" w:hAnsi="Tinos" w:eastAsia="Tinos" w:cs="Tinos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rFonts w:ascii="Tinos" w:hAnsi="Tinos" w:eastAsia="Tinos" w:cs="Tinos"/>
          <w:sz w:val="20"/>
          <w:szCs w:val="20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i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  <w:r>
              <w:rPr>
                <w:rFonts w:ascii="Tinos" w:hAnsi="Tinos" w:cs="Tinos"/>
                <w:b/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tbl>
            <w:tblPr>
              <w:tblW w:w="14415" w:type="dxa"/>
              <w:tblInd w:w="-109" w:type="dxa"/>
              <w:tblLayout w:type="fixed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>
              <w:tblPrEx/>
              <w:trPr>
                <w:trHeight w:val="411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 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А.И. Таранков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_____________________/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____ /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96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jc w:val="both"/>
                    <w:keepNext/>
                    <w:spacing w:after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left="6379" w:hanging="2"/>
              <w:jc w:val="both"/>
              <w:spacing w:after="0"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spacing w:after="0" w:line="17" w:lineRule="atLeast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hAnsi="Tinos" w:eastAsia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i/>
                <w:sz w:val="22"/>
                <w:szCs w:val="22"/>
              </w:rPr>
            </w:r>
          </w:p>
        </w:tc>
      </w:tr>
    </w:tbl>
    <w:p>
      <w:pPr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237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4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ind w:left="6803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sz w:val="22"/>
          <w:szCs w:val="22"/>
        </w:rPr>
        <w:t xml:space="preserve">при аномально низкой цене</w:t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pStyle w:val="1052"/>
        <w:numPr>
          <w:ilvl w:val="0"/>
          <w:numId w:val="16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сли участник закупки (Поставщик) предоставил аномально низкое ценовое предложение, выраженное в снижении цены относительно началь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283" w:leader="none"/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5% (пять процентов) от нача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обязательств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1"/>
          <w:numId w:val="14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ценовом предложении сумма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line="17" w:lineRule="atLeast"/>
        <w:tabs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1"/>
          <w:numId w:val="15"/>
        </w:numPr>
        <w:ind w:left="0" w:firstLine="0"/>
        <w:jc w:val="both"/>
        <w:spacing w:after="0" w:line="17" w:lineRule="atLeast"/>
        <w:tabs>
          <w:tab w:val="left" w:pos="425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В случае если соглас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исляются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принятия решения о предоставлении обеспечения исполнения 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 случае продления срока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порядок работы с обеспечением.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2"/>
        <w:numPr>
          <w:ilvl w:val="0"/>
          <w:numId w:val="15"/>
        </w:numPr>
        <w:ind w:left="0" w:firstLine="0"/>
        <w:jc w:val="both"/>
        <w:spacing w:after="0" w:line="17" w:lineRule="atLeast"/>
        <w:tabs>
          <w:tab w:val="left" w:pos="283" w:leader="none"/>
          <w:tab w:val="left" w:pos="709" w:leader="none"/>
          <w:tab w:val="left" w:pos="1134" w:leader="none"/>
        </w:tabs>
        <w:rPr>
          <w:rFonts w:ascii="Tinos" w:hAnsi="Tinos" w:cs="Tinos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</w:pPr>
      <w:r>
        <w:rPr>
          <w:rFonts w:ascii="Tinos" w:hAnsi="Tinos" w:eastAsia="Tinos" w:cs="Tinos"/>
          <w:color w:val="000000"/>
          <w:sz w:val="20"/>
          <w:szCs w:val="20"/>
        </w:rPr>
        <w:t xml:space="preserve"> Если в проекте Дог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</w:t>
      </w:r>
      <w:r>
        <w:rPr>
          <w:rFonts w:ascii="Tinos" w:hAnsi="Tinos" w:eastAsia="Tinos" w:cs="Tinos"/>
          <w:color w:val="000000"/>
          <w:sz w:val="20"/>
          <w:szCs w:val="20"/>
        </w:rPr>
        <w:t xml:space="preserve">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101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А.И. Таранков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116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ind w:right="4061"/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 /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95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762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</w:tc>
      </w:tr>
    </w:tbl>
    <w:p>
      <w:pPr>
        <w:ind w:firstLine="709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0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spacing w:after="0" w:line="17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continuous"/>
      <w:pgSz w:w="11906" w:h="16838" w:orient="portrait"/>
      <w:pgMar w:top="709" w:right="991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Symbol">
    <w:panose1 w:val="05050102010706020507"/>
  </w:font>
  <w:font w:name="Wingdings">
    <w:panose1 w:val="05000000000000000000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4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8</w:t>
        </w:r>
        <w:r>
          <w:fldChar w:fldCharType="end"/>
        </w:r>
        <w:r/>
      </w:p>
    </w:sdtContent>
  </w:sdt>
  <w:p>
    <w:pPr>
      <w:pStyle w:val="1047"/>
    </w:pPr>
    <w:r/>
    <w:r/>
  </w:p>
  <w:p>
    <w:pPr>
      <w:pStyle w:val="1047"/>
    </w:pPr>
    <w:r/>
    <w:r/>
  </w:p>
  <w:p>
    <w:pPr>
      <w:pStyle w:val="104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19"/>
        <w:jc w:val="both"/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037"/>
          <w:rFonts w:ascii="Tinos" w:hAnsi="Tinos" w:eastAsia="Tinos" w:cs="Tinos"/>
          <w:i/>
          <w:sz w:val="18"/>
          <w:szCs w:val="18"/>
        </w:rPr>
        <w:footnoteRef/>
      </w:r>
      <w:r>
        <w:rPr>
          <w:rFonts w:ascii="Tinos" w:hAnsi="Tinos" w:eastAsia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3">
    <w:p>
      <w:pPr>
        <w:pStyle w:val="1075"/>
        <w:spacing w:before="0" w:beforeAutospacing="0" w:after="0" w:afterAutospacing="0" w:line="17" w:lineRule="atLeast"/>
        <w:tabs>
          <w:tab w:val="left" w:pos="-142" w:leader="none"/>
        </w:tabs>
        <w:rPr>
          <w:rFonts w:ascii="Tinos" w:hAnsi="Tinos" w:cs="Tinos"/>
          <w:i/>
          <w:iCs/>
          <w:sz w:val="18"/>
          <w:szCs w:val="18"/>
        </w:rPr>
      </w:pPr>
      <w:r>
        <w:rPr>
          <w:rStyle w:val="1076"/>
          <w:rFonts w:ascii="Tinos" w:hAnsi="Tinos" w:eastAsia="Tinos" w:cs="Tinos"/>
          <w:sz w:val="18"/>
          <w:szCs w:val="18"/>
        </w:rPr>
        <w:footnoteRef/>
      </w:r>
      <w:r>
        <w:rPr>
          <w:rStyle w:val="1076"/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iCs/>
          <w:sz w:val="18"/>
          <w:szCs w:val="18"/>
        </w:rPr>
      </w:r>
      <w:r>
        <w:rPr>
          <w:rFonts w:ascii="Tinos" w:hAnsi="Tinos" w:cs="Tinos"/>
          <w:i/>
          <w:iCs/>
          <w:sz w:val="18"/>
          <w:szCs w:val="18"/>
        </w:rPr>
      </w:r>
    </w:p>
  </w:footnote>
  <w:footnote w:id="4">
    <w:p>
      <w:pPr>
        <w:pStyle w:val="1019"/>
        <w:spacing w:before="0" w:beforeAutospacing="0" w:after="0" w:afterAutospacing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1037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Включается в текст договора только в случае наличия в кон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  <w:r>
        <w:rPr>
          <w:rFonts w:ascii="Tinos" w:hAnsi="Tinos" w:cs="Tinos"/>
          <w:bCs/>
          <w:i/>
          <w:sz w:val="18"/>
          <w:szCs w:val="18"/>
        </w:rPr>
      </w:r>
      <w:r>
        <w:rPr>
          <w:rFonts w:ascii="Tinos" w:hAnsi="Tinos" w:cs="Tinos"/>
          <w:bCs/>
          <w:i/>
          <w:sz w:val="18"/>
          <w:szCs w:val="18"/>
        </w:rPr>
      </w:r>
    </w:p>
  </w:footnote>
  <w:footnote w:id="5">
    <w:p>
      <w:pPr>
        <w:pStyle w:val="1019"/>
        <w:spacing w:before="0" w:beforeAutospacing="0" w:after="0" w:afterAutospacing="0" w:line="17" w:lineRule="atLeast"/>
        <w:rPr>
          <w:sz w:val="22"/>
          <w:szCs w:val="22"/>
          <w:lang w:eastAsia="ar-SA"/>
        </w:rPr>
      </w:pPr>
      <w:r>
        <w:rPr>
          <w:rStyle w:val="1037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Пункт указывается в случае применения обеспечения (выбирается вариант в соответствии с условиями обеспечения).</w:t>
      </w: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</w:footnote>
  <w:footnote w:id="6">
    <w:p>
      <w:pPr>
        <w:pStyle w:val="1019"/>
      </w:pPr>
      <w:r>
        <w:rPr>
          <w:rStyle w:val="1037"/>
        </w:rPr>
        <w:footnoteRef/>
      </w:r>
      <w:r>
        <w:t xml:space="preserve"> </w:t>
      </w:r>
      <w:r>
        <w:rPr>
          <w:rFonts w:ascii="Times New Roman" w:hAnsi="Times New Roman" w:eastAsia="Times New Roman" w:cs="Times New Roman"/>
          <w:i/>
          <w:iCs/>
          <w:highlight w:val="white"/>
        </w:rPr>
        <w:t xml:space="preserve">Абзац не распространяется на обязательства по оплате субъектам малого и среднего предпринимательства.</w:t>
      </w:r>
      <w:r/>
    </w:p>
  </w:footnote>
  <w:footnote w:id="7">
    <w:p>
      <w:pPr>
        <w:pStyle w:val="1019"/>
        <w:spacing w:before="0" w:after="0" w:line="17" w:lineRule="atLeast"/>
        <w:rPr>
          <w:rFonts w:ascii="Tinos" w:hAnsi="Tinos" w:cs="Tinos"/>
          <w:bCs/>
          <w:i/>
          <w:sz w:val="18"/>
          <w:szCs w:val="18"/>
        </w:rPr>
      </w:pPr>
      <w:r>
        <w:rPr>
          <w:rStyle w:val="1037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>
        <w:rPr>
          <w:rFonts w:ascii="Tinos" w:hAnsi="Tinos" w:cs="Tinos"/>
          <w:bCs/>
          <w:i/>
          <w:sz w:val="18"/>
          <w:szCs w:val="18"/>
        </w:rPr>
      </w:r>
      <w:r>
        <w:rPr>
          <w:rFonts w:ascii="Tinos" w:hAnsi="Tinos" w:cs="Tinos"/>
          <w:bCs/>
          <w:i/>
          <w:sz w:val="18"/>
          <w:szCs w:val="18"/>
        </w:rPr>
      </w:r>
    </w:p>
  </w:footnote>
  <w:footnote w:id="8">
    <w:p>
      <w:pPr>
        <w:pStyle w:val="1019"/>
        <w:spacing w:before="0" w:after="0" w:line="17" w:lineRule="atLeast"/>
      </w:pPr>
      <w:r>
        <w:rPr>
          <w:rStyle w:val="1037"/>
          <w:rFonts w:ascii="Tinos" w:hAnsi="Tinos" w:eastAsia="Tinos" w:cs="Tinos"/>
          <w:i/>
          <w:iCs/>
          <w:sz w:val="18"/>
          <w:szCs w:val="18"/>
        </w:rPr>
        <w:footnoteRef/>
      </w:r>
      <w:r>
        <w:rPr>
          <w:rFonts w:ascii="Tinos" w:hAnsi="Tinos" w:eastAsia="Tinos" w:cs="Tinos"/>
          <w:i/>
          <w:iCs/>
          <w:sz w:val="18"/>
          <w:szCs w:val="18"/>
        </w:rPr>
        <w:t xml:space="preserve"> 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</w:t>
      </w:r>
      <w:r>
        <w:rPr>
          <w:rFonts w:ascii="Tinos" w:hAnsi="Tinos" w:eastAsia="Tinos" w:cs="Tinos"/>
          <w:i/>
          <w:iCs/>
          <w:sz w:val="18"/>
          <w:szCs w:val="18"/>
        </w:rPr>
        <w:t xml:space="preserve">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/>
    </w:p>
  </w:footnote>
  <w:footnote w:id="9">
    <w:p>
      <w:pPr>
        <w:pStyle w:val="1019"/>
        <w:spacing w:before="0" w:beforeAutospacing="0" w:after="0" w:afterAutospacing="0" w:line="17" w:lineRule="atLeast"/>
        <w:rPr>
          <w:sz w:val="18"/>
          <w:szCs w:val="18"/>
        </w:rPr>
      </w:pPr>
      <w:r>
        <w:rPr>
          <w:rStyle w:val="1037"/>
          <w:rFonts w:ascii="Tinos" w:hAnsi="Tinos" w:eastAsia="Tinos" w:cs="Tinos"/>
          <w:sz w:val="18"/>
          <w:szCs w:val="18"/>
        </w:rPr>
      </w:r>
      <w:r>
        <w:rPr>
          <w:rStyle w:val="1037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09" w:hanging="36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6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6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2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29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789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8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49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1033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34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35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styleLink w:val="1038"/>
    <w:lvl w:ilvl="0">
      <w:start w:val="2"/>
      <w:numFmt w:val="decimal"/>
      <w:pStyle w:val="103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5">
    <w:abstractNumId w:val="5"/>
  </w:num>
  <w:num w:numId="6">
    <w:abstractNumId w:val="6"/>
  </w:num>
  <w:num w:numId="7">
    <w:abstractNumId w:val="13"/>
  </w:num>
  <w:num w:numId="8">
    <w:abstractNumId w:val="3"/>
  </w:num>
  <w:num w:numId="9">
    <w:abstractNumId w:val="1"/>
  </w:num>
  <w:num w:numId="10">
    <w:abstractNumId w:val="7"/>
  </w:num>
  <w:num w:numId="11">
    <w:abstractNumId w:val="12"/>
  </w:num>
  <w:num w:numId="12">
    <w:abstractNumId w:val="16"/>
  </w:num>
  <w:num w:numId="13">
    <w:abstractNumId w:val="4"/>
  </w:num>
  <w:num w:numId="14">
    <w:abstractNumId w:val="10"/>
  </w:num>
  <w:num w:numId="15">
    <w:abstractNumId w:val="2"/>
  </w:num>
  <w:num w:numId="16">
    <w:abstractNumId w:val="11"/>
  </w:num>
  <w:num w:numId="17">
    <w:abstractNumId w:val="15"/>
  </w:num>
  <w:num w:numId="18">
    <w:abstractNumId w:val="17"/>
  </w:num>
  <w:num w:numId="19">
    <w:abstractNumId w:val="18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0">
    <w:abstractNumId w:val="19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1">
    <w:abstractNumId w:val="20"/>
  </w:num>
  <w:num w:numId="22">
    <w:abstractNumId w:val="21"/>
  </w:num>
  <w:num w:numId="23">
    <w:abstractNumId w:val="22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4">
    <w:abstractNumId w:val="23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25">
    <w:abstractNumId w:val="24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8">
    <w:name w:val="Heading 2 Char"/>
    <w:basedOn w:val="858"/>
    <w:link w:val="850"/>
    <w:uiPriority w:val="9"/>
    <w:rPr>
      <w:rFonts w:ascii="Arial" w:hAnsi="Arial" w:eastAsia="Arial" w:cs="Arial"/>
      <w:sz w:val="34"/>
    </w:rPr>
  </w:style>
  <w:style w:type="character" w:styleId="839">
    <w:name w:val="Heading 4 Char"/>
    <w:basedOn w:val="858"/>
    <w:link w:val="852"/>
    <w:uiPriority w:val="9"/>
    <w:rPr>
      <w:rFonts w:ascii="Arial" w:hAnsi="Arial" w:eastAsia="Arial" w:cs="Arial"/>
      <w:b/>
      <w:bCs/>
      <w:sz w:val="26"/>
      <w:szCs w:val="26"/>
    </w:rPr>
  </w:style>
  <w:style w:type="character" w:styleId="840">
    <w:name w:val="Heading 5 Char"/>
    <w:basedOn w:val="858"/>
    <w:link w:val="853"/>
    <w:uiPriority w:val="9"/>
    <w:rPr>
      <w:rFonts w:ascii="Arial" w:hAnsi="Arial" w:eastAsia="Arial" w:cs="Arial"/>
      <w:b/>
      <w:bCs/>
      <w:sz w:val="24"/>
      <w:szCs w:val="24"/>
    </w:rPr>
  </w:style>
  <w:style w:type="character" w:styleId="841">
    <w:name w:val="Heading 6 Char"/>
    <w:basedOn w:val="858"/>
    <w:link w:val="854"/>
    <w:uiPriority w:val="9"/>
    <w:rPr>
      <w:rFonts w:ascii="Arial" w:hAnsi="Arial" w:eastAsia="Arial" w:cs="Arial"/>
      <w:b/>
      <w:bCs/>
      <w:sz w:val="22"/>
      <w:szCs w:val="22"/>
    </w:rPr>
  </w:style>
  <w:style w:type="character" w:styleId="842">
    <w:name w:val="Heading 7 Char"/>
    <w:basedOn w:val="858"/>
    <w:link w:val="8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3">
    <w:name w:val="Heading 8 Char"/>
    <w:basedOn w:val="858"/>
    <w:link w:val="856"/>
    <w:uiPriority w:val="9"/>
    <w:rPr>
      <w:rFonts w:ascii="Arial" w:hAnsi="Arial" w:eastAsia="Arial" w:cs="Arial"/>
      <w:i/>
      <w:iCs/>
      <w:sz w:val="22"/>
      <w:szCs w:val="22"/>
    </w:rPr>
  </w:style>
  <w:style w:type="character" w:styleId="844">
    <w:name w:val="Heading 9 Char"/>
    <w:basedOn w:val="858"/>
    <w:link w:val="857"/>
    <w:uiPriority w:val="9"/>
    <w:rPr>
      <w:rFonts w:ascii="Arial" w:hAnsi="Arial" w:eastAsia="Arial" w:cs="Arial"/>
      <w:i/>
      <w:iCs/>
      <w:sz w:val="21"/>
      <w:szCs w:val="21"/>
    </w:rPr>
  </w:style>
  <w:style w:type="character" w:styleId="845">
    <w:name w:val="Subtitle Char"/>
    <w:basedOn w:val="858"/>
    <w:link w:val="871"/>
    <w:uiPriority w:val="11"/>
    <w:rPr>
      <w:sz w:val="24"/>
      <w:szCs w:val="24"/>
    </w:rPr>
  </w:style>
  <w:style w:type="character" w:styleId="846">
    <w:name w:val="Quote Char"/>
    <w:link w:val="873"/>
    <w:uiPriority w:val="29"/>
    <w:rPr>
      <w:i/>
    </w:rPr>
  </w:style>
  <w:style w:type="character" w:styleId="847">
    <w:name w:val="Intense Quote Char"/>
    <w:link w:val="875"/>
    <w:uiPriority w:val="30"/>
    <w:rPr>
      <w:i/>
    </w:rPr>
  </w:style>
  <w:style w:type="paragraph" w:styleId="848" w:default="1">
    <w:name w:val="Normal"/>
    <w:qFormat/>
  </w:style>
  <w:style w:type="paragraph" w:styleId="849">
    <w:name w:val="Heading 1"/>
    <w:basedOn w:val="848"/>
    <w:next w:val="848"/>
    <w:link w:val="1039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50">
    <w:name w:val="Heading 2"/>
    <w:basedOn w:val="848"/>
    <w:next w:val="848"/>
    <w:link w:val="86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51">
    <w:name w:val="Heading 3"/>
    <w:basedOn w:val="848"/>
    <w:next w:val="848"/>
    <w:link w:val="1040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52">
    <w:name w:val="Heading 4"/>
    <w:basedOn w:val="848"/>
    <w:next w:val="848"/>
    <w:link w:val="864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53">
    <w:name w:val="Heading 5"/>
    <w:basedOn w:val="848"/>
    <w:next w:val="848"/>
    <w:link w:val="865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54">
    <w:name w:val="Heading 6"/>
    <w:basedOn w:val="848"/>
    <w:next w:val="848"/>
    <w:link w:val="86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55">
    <w:name w:val="Heading 7"/>
    <w:basedOn w:val="848"/>
    <w:next w:val="848"/>
    <w:link w:val="86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56">
    <w:name w:val="Heading 8"/>
    <w:basedOn w:val="848"/>
    <w:next w:val="848"/>
    <w:link w:val="86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57">
    <w:name w:val="Heading 9"/>
    <w:basedOn w:val="848"/>
    <w:next w:val="848"/>
    <w:link w:val="869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8" w:default="1">
    <w:name w:val="Default Paragraph Font"/>
    <w:uiPriority w:val="1"/>
    <w:semiHidden/>
    <w:unhideWhenUsed/>
  </w:style>
  <w:style w:type="table" w:styleId="8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0" w:default="1">
    <w:name w:val="No List"/>
    <w:uiPriority w:val="99"/>
    <w:semiHidden/>
    <w:unhideWhenUsed/>
  </w:style>
  <w:style w:type="character" w:styleId="861" w:customStyle="1">
    <w:name w:val="Heading 1 Char"/>
    <w:basedOn w:val="858"/>
    <w:uiPriority w:val="9"/>
    <w:rPr>
      <w:rFonts w:ascii="Arial" w:hAnsi="Arial" w:eastAsia="Arial" w:cs="Arial"/>
      <w:sz w:val="40"/>
      <w:szCs w:val="40"/>
    </w:rPr>
  </w:style>
  <w:style w:type="character" w:styleId="862" w:customStyle="1">
    <w:name w:val="Заголовок 2 Знак"/>
    <w:basedOn w:val="858"/>
    <w:link w:val="850"/>
    <w:uiPriority w:val="9"/>
    <w:rPr>
      <w:rFonts w:ascii="Arial" w:hAnsi="Arial" w:eastAsia="Arial" w:cs="Arial"/>
      <w:sz w:val="34"/>
    </w:rPr>
  </w:style>
  <w:style w:type="character" w:styleId="863" w:customStyle="1">
    <w:name w:val="Heading 3 Char"/>
    <w:basedOn w:val="858"/>
    <w:uiPriority w:val="9"/>
    <w:rPr>
      <w:rFonts w:ascii="Arial" w:hAnsi="Arial" w:eastAsia="Arial" w:cs="Arial"/>
      <w:sz w:val="30"/>
      <w:szCs w:val="30"/>
    </w:rPr>
  </w:style>
  <w:style w:type="character" w:styleId="864" w:customStyle="1">
    <w:name w:val="Заголовок 4 Знак"/>
    <w:basedOn w:val="858"/>
    <w:link w:val="852"/>
    <w:uiPriority w:val="9"/>
    <w:rPr>
      <w:rFonts w:ascii="Arial" w:hAnsi="Arial" w:eastAsia="Arial" w:cs="Arial"/>
      <w:b/>
      <w:bCs/>
      <w:sz w:val="26"/>
      <w:szCs w:val="26"/>
    </w:rPr>
  </w:style>
  <w:style w:type="character" w:styleId="865" w:customStyle="1">
    <w:name w:val="Заголовок 5 Знак"/>
    <w:basedOn w:val="858"/>
    <w:link w:val="853"/>
    <w:uiPriority w:val="9"/>
    <w:rPr>
      <w:rFonts w:ascii="Arial" w:hAnsi="Arial" w:eastAsia="Arial" w:cs="Arial"/>
      <w:b/>
      <w:bCs/>
      <w:sz w:val="24"/>
      <w:szCs w:val="24"/>
    </w:rPr>
  </w:style>
  <w:style w:type="character" w:styleId="866" w:customStyle="1">
    <w:name w:val="Заголовок 6 Знак"/>
    <w:basedOn w:val="858"/>
    <w:link w:val="854"/>
    <w:uiPriority w:val="9"/>
    <w:rPr>
      <w:rFonts w:ascii="Arial" w:hAnsi="Arial" w:eastAsia="Arial" w:cs="Arial"/>
      <w:b/>
      <w:bCs/>
      <w:sz w:val="22"/>
      <w:szCs w:val="22"/>
    </w:rPr>
  </w:style>
  <w:style w:type="character" w:styleId="867" w:customStyle="1">
    <w:name w:val="Заголовок 7 Знак"/>
    <w:basedOn w:val="858"/>
    <w:link w:val="85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8" w:customStyle="1">
    <w:name w:val="Заголовок 8 Знак"/>
    <w:basedOn w:val="858"/>
    <w:link w:val="856"/>
    <w:uiPriority w:val="9"/>
    <w:rPr>
      <w:rFonts w:ascii="Arial" w:hAnsi="Arial" w:eastAsia="Arial" w:cs="Arial"/>
      <w:i/>
      <w:iCs/>
      <w:sz w:val="22"/>
      <w:szCs w:val="22"/>
    </w:rPr>
  </w:style>
  <w:style w:type="character" w:styleId="869" w:customStyle="1">
    <w:name w:val="Заголовок 9 Знак"/>
    <w:basedOn w:val="858"/>
    <w:link w:val="857"/>
    <w:uiPriority w:val="9"/>
    <w:rPr>
      <w:rFonts w:ascii="Arial" w:hAnsi="Arial" w:eastAsia="Arial" w:cs="Arial"/>
      <w:i/>
      <w:iCs/>
      <w:sz w:val="21"/>
      <w:szCs w:val="21"/>
    </w:rPr>
  </w:style>
  <w:style w:type="character" w:styleId="870" w:customStyle="1">
    <w:name w:val="Title Char"/>
    <w:basedOn w:val="858"/>
    <w:uiPriority w:val="10"/>
    <w:rPr>
      <w:sz w:val="48"/>
      <w:szCs w:val="48"/>
    </w:rPr>
  </w:style>
  <w:style w:type="paragraph" w:styleId="871">
    <w:name w:val="Subtitle"/>
    <w:basedOn w:val="848"/>
    <w:next w:val="848"/>
    <w:link w:val="872"/>
    <w:uiPriority w:val="11"/>
    <w:qFormat/>
    <w:pPr>
      <w:spacing w:before="200"/>
    </w:pPr>
    <w:rPr>
      <w:sz w:val="24"/>
      <w:szCs w:val="24"/>
    </w:rPr>
  </w:style>
  <w:style w:type="character" w:styleId="872" w:customStyle="1">
    <w:name w:val="Подзаголовок Знак"/>
    <w:basedOn w:val="858"/>
    <w:link w:val="871"/>
    <w:uiPriority w:val="11"/>
    <w:rPr>
      <w:sz w:val="24"/>
      <w:szCs w:val="24"/>
    </w:rPr>
  </w:style>
  <w:style w:type="paragraph" w:styleId="873">
    <w:name w:val="Quote"/>
    <w:basedOn w:val="848"/>
    <w:next w:val="848"/>
    <w:link w:val="874"/>
    <w:uiPriority w:val="29"/>
    <w:qFormat/>
    <w:pPr>
      <w:ind w:left="720" w:right="720"/>
    </w:pPr>
    <w:rPr>
      <w:i/>
    </w:rPr>
  </w:style>
  <w:style w:type="character" w:styleId="874" w:customStyle="1">
    <w:name w:val="Цитата 2 Знак"/>
    <w:link w:val="873"/>
    <w:uiPriority w:val="29"/>
    <w:rPr>
      <w:i/>
    </w:rPr>
  </w:style>
  <w:style w:type="paragraph" w:styleId="875">
    <w:name w:val="Intense Quote"/>
    <w:basedOn w:val="848"/>
    <w:next w:val="848"/>
    <w:link w:val="87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6" w:customStyle="1">
    <w:name w:val="Выделенная цитата Знак"/>
    <w:link w:val="875"/>
    <w:uiPriority w:val="30"/>
    <w:rPr>
      <w:i/>
    </w:rPr>
  </w:style>
  <w:style w:type="character" w:styleId="877" w:customStyle="1">
    <w:name w:val="Header Char"/>
    <w:basedOn w:val="858"/>
    <w:uiPriority w:val="99"/>
  </w:style>
  <w:style w:type="character" w:styleId="878" w:customStyle="1">
    <w:name w:val="Footer Char"/>
    <w:basedOn w:val="858"/>
    <w:uiPriority w:val="99"/>
  </w:style>
  <w:style w:type="paragraph" w:styleId="879">
    <w:name w:val="Caption"/>
    <w:basedOn w:val="848"/>
    <w:next w:val="84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80" w:customStyle="1">
    <w:name w:val="Caption Char"/>
    <w:uiPriority w:val="99"/>
  </w:style>
  <w:style w:type="table" w:styleId="881" w:customStyle="1">
    <w:name w:val="Table Grid Light"/>
    <w:basedOn w:val="85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82">
    <w:name w:val="Plain Table 1"/>
    <w:basedOn w:val="85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3">
    <w:name w:val="Plain Table 2"/>
    <w:basedOn w:val="85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4">
    <w:name w:val="Plain Table 3"/>
    <w:basedOn w:val="8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5">
    <w:name w:val="Plain Table 4"/>
    <w:basedOn w:val="8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Plain Table 5"/>
    <w:basedOn w:val="8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7">
    <w:name w:val="Grid Table 1 Light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Grid Table 1 Light - Accent 1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Grid Table 1 Light - Accent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Grid Table 1 Light - Accent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Grid Table 1 Light - Accent 4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Grid Table 1 Light - Accent 5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Grid Table 1 Light - Accent 6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Grid Table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2 - Accent 1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2 - Accent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2 - Accent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2 - Accent 4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2 - Accent 5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2 - Accent 6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3 - Accent 1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3 - Accent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3 - Accent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3 - Accent 4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3 - Accent 5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Grid Table 3 - Accent 6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4"/>
    <w:basedOn w:val="8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9" w:customStyle="1">
    <w:name w:val="Grid Table 4 - Accent 1"/>
    <w:basedOn w:val="8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10" w:customStyle="1">
    <w:name w:val="Grid Table 4 - Accent 2"/>
    <w:basedOn w:val="8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11" w:customStyle="1">
    <w:name w:val="Grid Table 4 - Accent 3"/>
    <w:basedOn w:val="8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12" w:customStyle="1">
    <w:name w:val="Grid Table 4 - Accent 4"/>
    <w:basedOn w:val="8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13" w:customStyle="1">
    <w:name w:val="Grid Table 4 - Accent 5"/>
    <w:basedOn w:val="8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14" w:customStyle="1">
    <w:name w:val="Grid Table 4 - Accent 6"/>
    <w:basedOn w:val="8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15">
    <w:name w:val="Grid Table 5 Dark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16" w:customStyle="1">
    <w:name w:val="Grid Table 5 Dark- Accent 1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17" w:customStyle="1">
    <w:name w:val="Grid Table 5 Dark - Accent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18" w:customStyle="1">
    <w:name w:val="Grid Table 5 Dark - Accent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19" w:customStyle="1">
    <w:name w:val="Grid Table 5 Dark- Accent 4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20" w:customStyle="1">
    <w:name w:val="Grid Table 5 Dark - Accent 5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21" w:customStyle="1">
    <w:name w:val="Grid Table 5 Dark - Accent 6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22">
    <w:name w:val="Grid Table 6 Colorful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23" w:customStyle="1">
    <w:name w:val="Grid Table 6 Colorful - Accent 1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24" w:customStyle="1">
    <w:name w:val="Grid Table 6 Colorful - Accent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25" w:customStyle="1">
    <w:name w:val="Grid Table 6 Colorful - Accent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26" w:customStyle="1">
    <w:name w:val="Grid Table 6 Colorful - Accent 4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27" w:customStyle="1">
    <w:name w:val="Grid Table 6 Colorful - Accent 5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8" w:customStyle="1">
    <w:name w:val="Grid Table 6 Colorful - Accent 6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9">
    <w:name w:val="Grid Table 7 Colorful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7 Colorful - Accent 1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7 Colorful - Accent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7 Colorful - Accent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7 Colorful - Accent 4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7 Colorful - Accent 5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Grid Table 7 Colorful - Accent 6"/>
    <w:basedOn w:val="8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"/>
    <w:basedOn w:val="8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1 Light - Accent 1"/>
    <w:basedOn w:val="8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1 Light - Accent 2"/>
    <w:basedOn w:val="8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1 Light - Accent 3"/>
    <w:basedOn w:val="8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st Table 1 Light - Accent 4"/>
    <w:basedOn w:val="8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st Table 1 Light - Accent 5"/>
    <w:basedOn w:val="8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List Table 1 Light - Accent 6"/>
    <w:basedOn w:val="8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List Table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44" w:customStyle="1">
    <w:name w:val="List Table 2 - Accent 1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45" w:customStyle="1">
    <w:name w:val="List Table 2 - Accent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46" w:customStyle="1">
    <w:name w:val="List Table 2 - Accent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47" w:customStyle="1">
    <w:name w:val="List Table 2 - Accent 4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48" w:customStyle="1">
    <w:name w:val="List Table 2 - Accent 5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49" w:customStyle="1">
    <w:name w:val="List Table 2 - Accent 6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50">
    <w:name w:val="List Table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3 - Accent 1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3 - Accent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3 - Accent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3 - Accent 4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3 - Accent 5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3 - Accent 6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4 - Accent 1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List Table 4 - Accent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List Table 4 - Accent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List Table 4 - Accent 4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 w:customStyle="1">
    <w:name w:val="List Table 4 - Accent 5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 w:customStyle="1">
    <w:name w:val="List Table 4 - Accent 6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5 Dark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5" w:customStyle="1">
    <w:name w:val="List Table 5 Dark - Accent 1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6" w:customStyle="1">
    <w:name w:val="List Table 5 Dark - Accent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7" w:customStyle="1">
    <w:name w:val="List Table 5 Dark - Accent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8" w:customStyle="1">
    <w:name w:val="List Table 5 Dark - Accent 4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9" w:customStyle="1">
    <w:name w:val="List Table 5 Dark - Accent 5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0" w:customStyle="1">
    <w:name w:val="List Table 5 Dark - Accent 6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1">
    <w:name w:val="List Table 6 Colorful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72" w:customStyle="1">
    <w:name w:val="List Table 6 Colorful - Accent 1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73" w:customStyle="1">
    <w:name w:val="List Table 6 Colorful - Accent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74" w:customStyle="1">
    <w:name w:val="List Table 6 Colorful - Accent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75" w:customStyle="1">
    <w:name w:val="List Table 6 Colorful - Accent 4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76" w:customStyle="1">
    <w:name w:val="List Table 6 Colorful - Accent 5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77" w:customStyle="1">
    <w:name w:val="List Table 6 Colorful - Accent 6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78">
    <w:name w:val="List Table 7 Colorful"/>
    <w:basedOn w:val="8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st Table 7 Colorful - Accent 1"/>
    <w:basedOn w:val="8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7 Colorful - Accent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st Table 7 Colorful - Accent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List Table 7 Colorful - Accent 4"/>
    <w:basedOn w:val="8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List Table 7 Colorful - Accent 5"/>
    <w:basedOn w:val="8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 w:customStyle="1">
    <w:name w:val="List Table 7 Colorful - Accent 6"/>
    <w:basedOn w:val="8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 w:customStyle="1">
    <w:name w:val="Lined - Accent"/>
    <w:basedOn w:val="85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6" w:customStyle="1">
    <w:name w:val="Lined - Accent 1"/>
    <w:basedOn w:val="85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7" w:customStyle="1">
    <w:name w:val="Lined - Accent 2"/>
    <w:basedOn w:val="85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8" w:customStyle="1">
    <w:name w:val="Lined - Accent 3"/>
    <w:basedOn w:val="85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9" w:customStyle="1">
    <w:name w:val="Lined - Accent 4"/>
    <w:basedOn w:val="85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0" w:customStyle="1">
    <w:name w:val="Lined - Accent 5"/>
    <w:basedOn w:val="85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91" w:customStyle="1">
    <w:name w:val="Lined - Accent 6"/>
    <w:basedOn w:val="85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92" w:customStyle="1">
    <w:name w:val="Bordered &amp; Lined - Accent"/>
    <w:basedOn w:val="85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93" w:customStyle="1">
    <w:name w:val="Bordered &amp; Lined - Accent 1"/>
    <w:basedOn w:val="85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94" w:customStyle="1">
    <w:name w:val="Bordered &amp; Lined - Accent 2"/>
    <w:basedOn w:val="85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95" w:customStyle="1">
    <w:name w:val="Bordered &amp; Lined - Accent 3"/>
    <w:basedOn w:val="85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96" w:customStyle="1">
    <w:name w:val="Bordered &amp; Lined - Accent 4"/>
    <w:basedOn w:val="85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7" w:customStyle="1">
    <w:name w:val="Bordered &amp; Lined - Accent 5"/>
    <w:basedOn w:val="85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98" w:customStyle="1">
    <w:name w:val="Bordered &amp; Lined - Accent 6"/>
    <w:basedOn w:val="859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99" w:customStyle="1">
    <w:name w:val="Bordered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00" w:customStyle="1">
    <w:name w:val="Bordered - Accent 1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01" w:customStyle="1">
    <w:name w:val="Bordered - Accent 2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02" w:customStyle="1">
    <w:name w:val="Bordered - Accent 3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03" w:customStyle="1">
    <w:name w:val="Bordered - Accent 4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04" w:customStyle="1">
    <w:name w:val="Bordered - Accent 5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05" w:customStyle="1">
    <w:name w:val="Bordered - Accent 6"/>
    <w:basedOn w:val="8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06" w:customStyle="1">
    <w:name w:val="Footnote Text Char"/>
    <w:uiPriority w:val="99"/>
    <w:rPr>
      <w:sz w:val="18"/>
    </w:rPr>
  </w:style>
  <w:style w:type="character" w:styleId="1007" w:customStyle="1">
    <w:name w:val="Endnote Text Char"/>
    <w:uiPriority w:val="99"/>
    <w:rPr>
      <w:sz w:val="20"/>
    </w:rPr>
  </w:style>
  <w:style w:type="paragraph" w:styleId="1008">
    <w:name w:val="toc 1"/>
    <w:basedOn w:val="848"/>
    <w:next w:val="848"/>
    <w:uiPriority w:val="39"/>
    <w:unhideWhenUsed/>
    <w:pPr>
      <w:spacing w:after="57"/>
    </w:pPr>
  </w:style>
  <w:style w:type="paragraph" w:styleId="1009">
    <w:name w:val="toc 2"/>
    <w:basedOn w:val="848"/>
    <w:next w:val="848"/>
    <w:uiPriority w:val="39"/>
    <w:unhideWhenUsed/>
    <w:pPr>
      <w:ind w:left="283"/>
      <w:spacing w:after="57"/>
    </w:pPr>
  </w:style>
  <w:style w:type="paragraph" w:styleId="1010">
    <w:name w:val="toc 3"/>
    <w:basedOn w:val="848"/>
    <w:next w:val="848"/>
    <w:uiPriority w:val="39"/>
    <w:unhideWhenUsed/>
    <w:pPr>
      <w:ind w:left="567"/>
      <w:spacing w:after="57"/>
    </w:pPr>
  </w:style>
  <w:style w:type="paragraph" w:styleId="1011">
    <w:name w:val="toc 4"/>
    <w:basedOn w:val="848"/>
    <w:next w:val="848"/>
    <w:uiPriority w:val="39"/>
    <w:unhideWhenUsed/>
    <w:pPr>
      <w:ind w:left="850"/>
      <w:spacing w:after="57"/>
    </w:pPr>
  </w:style>
  <w:style w:type="paragraph" w:styleId="1012">
    <w:name w:val="toc 5"/>
    <w:basedOn w:val="848"/>
    <w:next w:val="848"/>
    <w:uiPriority w:val="39"/>
    <w:unhideWhenUsed/>
    <w:pPr>
      <w:ind w:left="1134"/>
      <w:spacing w:after="57"/>
    </w:pPr>
  </w:style>
  <w:style w:type="paragraph" w:styleId="1013">
    <w:name w:val="toc 6"/>
    <w:basedOn w:val="848"/>
    <w:next w:val="848"/>
    <w:uiPriority w:val="39"/>
    <w:unhideWhenUsed/>
    <w:pPr>
      <w:ind w:left="1417"/>
      <w:spacing w:after="57"/>
    </w:pPr>
  </w:style>
  <w:style w:type="paragraph" w:styleId="1014">
    <w:name w:val="toc 7"/>
    <w:basedOn w:val="848"/>
    <w:next w:val="848"/>
    <w:uiPriority w:val="39"/>
    <w:unhideWhenUsed/>
    <w:pPr>
      <w:ind w:left="1701"/>
      <w:spacing w:after="57"/>
    </w:pPr>
  </w:style>
  <w:style w:type="paragraph" w:styleId="1015">
    <w:name w:val="toc 8"/>
    <w:basedOn w:val="848"/>
    <w:next w:val="848"/>
    <w:uiPriority w:val="39"/>
    <w:unhideWhenUsed/>
    <w:pPr>
      <w:ind w:left="1984"/>
      <w:spacing w:after="57"/>
    </w:pPr>
  </w:style>
  <w:style w:type="paragraph" w:styleId="1016">
    <w:name w:val="toc 9"/>
    <w:basedOn w:val="848"/>
    <w:next w:val="848"/>
    <w:uiPriority w:val="39"/>
    <w:unhideWhenUsed/>
    <w:pPr>
      <w:ind w:left="2268"/>
      <w:spacing w:after="57"/>
    </w:pPr>
  </w:style>
  <w:style w:type="paragraph" w:styleId="1017">
    <w:name w:val="TOC Heading"/>
    <w:uiPriority w:val="39"/>
    <w:unhideWhenUsed/>
  </w:style>
  <w:style w:type="paragraph" w:styleId="1018">
    <w:name w:val="table of figures"/>
    <w:basedOn w:val="848"/>
    <w:next w:val="848"/>
    <w:uiPriority w:val="99"/>
    <w:unhideWhenUsed/>
    <w:pPr>
      <w:spacing w:after="0"/>
    </w:pPr>
  </w:style>
  <w:style w:type="paragraph" w:styleId="1019">
    <w:name w:val="footnote text"/>
    <w:basedOn w:val="848"/>
    <w:link w:val="1020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20" w:customStyle="1">
    <w:name w:val="Текст сноски Знак"/>
    <w:basedOn w:val="858"/>
    <w:link w:val="1019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21">
    <w:name w:val="Title"/>
    <w:basedOn w:val="848"/>
    <w:link w:val="1022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22" w:customStyle="1">
    <w:name w:val="Заголовок Знак"/>
    <w:basedOn w:val="858"/>
    <w:link w:val="1021"/>
    <w:rPr>
      <w:rFonts w:ascii="Times New Roman" w:hAnsi="Times New Roman" w:eastAsia="Times New Roman" w:cs="Times New Roman"/>
      <w:sz w:val="24"/>
      <w:szCs w:val="24"/>
    </w:rPr>
  </w:style>
  <w:style w:type="character" w:styleId="1023" w:customStyle="1">
    <w:name w:val="Основной текст Знак"/>
    <w:basedOn w:val="858"/>
    <w:link w:val="1024"/>
    <w:rPr>
      <w:rFonts w:ascii="Times New Roman" w:hAnsi="Times New Roman" w:eastAsia="Times New Roman" w:cs="Times New Roman"/>
      <w:sz w:val="28"/>
      <w:szCs w:val="28"/>
    </w:rPr>
  </w:style>
  <w:style w:type="paragraph" w:styleId="1024">
    <w:name w:val="Body Text"/>
    <w:basedOn w:val="848"/>
    <w:link w:val="1023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25" w:customStyle="1">
    <w:name w:val="Основной текст Знак1"/>
    <w:basedOn w:val="858"/>
    <w:uiPriority w:val="99"/>
    <w:semiHidden/>
  </w:style>
  <w:style w:type="paragraph" w:styleId="1026">
    <w:name w:val="Body Text Indent"/>
    <w:basedOn w:val="848"/>
    <w:link w:val="1027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27" w:customStyle="1">
    <w:name w:val="Основной текст с отступом Знак"/>
    <w:basedOn w:val="858"/>
    <w:link w:val="1026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28">
    <w:name w:val="Body Text 2"/>
    <w:basedOn w:val="848"/>
    <w:link w:val="1029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29" w:customStyle="1">
    <w:name w:val="Основной текст 2 Знак"/>
    <w:basedOn w:val="858"/>
    <w:link w:val="1028"/>
    <w:rPr>
      <w:rFonts w:ascii="Times New Roman" w:hAnsi="Times New Roman" w:eastAsia="Times New Roman" w:cs="Times New Roman"/>
      <w:sz w:val="28"/>
      <w:szCs w:val="28"/>
    </w:rPr>
  </w:style>
  <w:style w:type="paragraph" w:styleId="1030">
    <w:name w:val="Body Text 3"/>
    <w:basedOn w:val="848"/>
    <w:link w:val="1031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31" w:customStyle="1">
    <w:name w:val="Основной текст 3 Знак"/>
    <w:basedOn w:val="858"/>
    <w:link w:val="1030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32">
    <w:name w:val="No Spacing"/>
    <w:link w:val="1043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33" w:customStyle="1">
    <w:name w:val="МРСК_заголовок_1"/>
    <w:basedOn w:val="849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34" w:customStyle="1">
    <w:name w:val="МРСК_заголовок_2"/>
    <w:basedOn w:val="848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35" w:customStyle="1">
    <w:name w:val="МРСК_заголовок_3"/>
    <w:basedOn w:val="851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36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37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38" w:customStyle="1">
    <w:name w:val="Стиль22"/>
    <w:pPr>
      <w:numPr>
        <w:ilvl w:val="0"/>
        <w:numId w:val="17"/>
      </w:numPr>
    </w:pPr>
  </w:style>
  <w:style w:type="character" w:styleId="1039" w:customStyle="1">
    <w:name w:val="Заголовок 1 Знак"/>
    <w:basedOn w:val="858"/>
    <w:link w:val="849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40" w:customStyle="1">
    <w:name w:val="Заголовок 3 Знак"/>
    <w:basedOn w:val="858"/>
    <w:link w:val="851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41">
    <w:name w:val="Hyperlink"/>
    <w:basedOn w:val="858"/>
    <w:uiPriority w:val="99"/>
    <w:unhideWhenUsed/>
    <w:rPr>
      <w:color w:val="0000ff" w:themeColor="hyperlink"/>
      <w:u w:val="single"/>
    </w:rPr>
  </w:style>
  <w:style w:type="paragraph" w:styleId="1042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43" w:customStyle="1">
    <w:name w:val="Без интервала Знак"/>
    <w:link w:val="1032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4" w:customStyle="1">
    <w:name w:val="МРСК_таблица_текст"/>
    <w:basedOn w:val="848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45">
    <w:name w:val="Header"/>
    <w:basedOn w:val="848"/>
    <w:link w:val="104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46" w:customStyle="1">
    <w:name w:val="Верхний колонтитул Знак"/>
    <w:basedOn w:val="858"/>
    <w:link w:val="1045"/>
    <w:uiPriority w:val="99"/>
  </w:style>
  <w:style w:type="paragraph" w:styleId="1047">
    <w:name w:val="Footer"/>
    <w:basedOn w:val="848"/>
    <w:link w:val="104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48" w:customStyle="1">
    <w:name w:val="Нижний колонтитул Знак"/>
    <w:basedOn w:val="858"/>
    <w:link w:val="1047"/>
    <w:uiPriority w:val="99"/>
  </w:style>
  <w:style w:type="character" w:styleId="1049" w:customStyle="1">
    <w:name w:val="apple-converted-space"/>
    <w:basedOn w:val="858"/>
  </w:style>
  <w:style w:type="paragraph" w:styleId="1050">
    <w:name w:val="Normal (Web)"/>
    <w:basedOn w:val="84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51">
    <w:name w:val="Table Grid"/>
    <w:basedOn w:val="85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2">
    <w:name w:val="List Paragraph"/>
    <w:basedOn w:val="848"/>
    <w:uiPriority w:val="34"/>
    <w:qFormat/>
    <w:pPr>
      <w:contextualSpacing/>
      <w:ind w:left="720"/>
    </w:pPr>
  </w:style>
  <w:style w:type="paragraph" w:styleId="1053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54" w:customStyle="1">
    <w:name w:val="Font Style14"/>
    <w:basedOn w:val="858"/>
    <w:uiPriority w:val="99"/>
    <w:rPr>
      <w:rFonts w:ascii="Arial" w:hAnsi="Arial" w:cs="Arial"/>
      <w:b/>
      <w:bCs/>
      <w:sz w:val="18"/>
      <w:szCs w:val="18"/>
    </w:rPr>
  </w:style>
  <w:style w:type="character" w:styleId="1055" w:customStyle="1">
    <w:name w:val="js-phone-number"/>
    <w:basedOn w:val="858"/>
  </w:style>
  <w:style w:type="paragraph" w:styleId="1056">
    <w:name w:val="Balloon Text"/>
    <w:basedOn w:val="848"/>
    <w:link w:val="105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57" w:customStyle="1">
    <w:name w:val="Текст выноски Знак"/>
    <w:basedOn w:val="858"/>
    <w:link w:val="1056"/>
    <w:uiPriority w:val="99"/>
    <w:semiHidden/>
    <w:rPr>
      <w:rFonts w:ascii="Tahoma" w:hAnsi="Tahoma" w:cs="Tahoma"/>
      <w:sz w:val="16"/>
      <w:szCs w:val="16"/>
    </w:rPr>
  </w:style>
  <w:style w:type="numbering" w:styleId="1058" w:customStyle="1">
    <w:name w:val="Нет списка1"/>
    <w:next w:val="860"/>
    <w:uiPriority w:val="99"/>
    <w:semiHidden/>
    <w:unhideWhenUsed/>
  </w:style>
  <w:style w:type="numbering" w:styleId="1059" w:customStyle="1">
    <w:name w:val="Нет списка2"/>
    <w:next w:val="860"/>
    <w:uiPriority w:val="99"/>
    <w:semiHidden/>
    <w:unhideWhenUsed/>
  </w:style>
  <w:style w:type="numbering" w:styleId="1060" w:customStyle="1">
    <w:name w:val="Нет списка11"/>
    <w:next w:val="860"/>
    <w:uiPriority w:val="99"/>
    <w:semiHidden/>
    <w:unhideWhenUsed/>
  </w:style>
  <w:style w:type="character" w:styleId="1061" w:customStyle="1">
    <w:name w:val="property_name"/>
    <w:basedOn w:val="858"/>
  </w:style>
  <w:style w:type="character" w:styleId="1062" w:customStyle="1">
    <w:name w:val="n-product-spec__name-inner"/>
    <w:basedOn w:val="858"/>
  </w:style>
  <w:style w:type="character" w:styleId="1063">
    <w:name w:val="Strong"/>
    <w:basedOn w:val="858"/>
    <w:uiPriority w:val="22"/>
    <w:qFormat/>
    <w:rPr>
      <w:b/>
      <w:bCs/>
    </w:rPr>
  </w:style>
  <w:style w:type="character" w:styleId="1064" w:customStyle="1">
    <w:name w:val="Основной текст (2)_"/>
    <w:basedOn w:val="85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65" w:customStyle="1">
    <w:name w:val="Основной текст (2)"/>
    <w:basedOn w:val="1064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66" w:customStyle="1">
    <w:name w:val="Основной текст (2) + Полужирный"/>
    <w:basedOn w:val="1064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67" w:customStyle="1">
    <w:name w:val="Основной текст (2) + Arial Narrow;9;5 pt"/>
    <w:basedOn w:val="1064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68" w:customStyle="1">
    <w:name w:val="Основной текст (2) + Arial Narrow;15 pt"/>
    <w:basedOn w:val="1064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69">
    <w:name w:val="endnote text"/>
    <w:basedOn w:val="848"/>
    <w:link w:val="107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70" w:customStyle="1">
    <w:name w:val="Текст концевой сноски Знак"/>
    <w:basedOn w:val="858"/>
    <w:link w:val="1069"/>
    <w:uiPriority w:val="99"/>
    <w:semiHidden/>
    <w:rPr>
      <w:sz w:val="20"/>
      <w:szCs w:val="20"/>
    </w:rPr>
  </w:style>
  <w:style w:type="character" w:styleId="1071">
    <w:name w:val="endnote reference"/>
    <w:basedOn w:val="858"/>
    <w:uiPriority w:val="99"/>
    <w:semiHidden/>
    <w:unhideWhenUsed/>
    <w:rPr>
      <w:vertAlign w:val="superscript"/>
    </w:rPr>
  </w:style>
  <w:style w:type="paragraph" w:styleId="1072">
    <w:name w:val="Body Text Indent 2"/>
    <w:basedOn w:val="848"/>
    <w:link w:val="1073"/>
    <w:uiPriority w:val="99"/>
    <w:semiHidden/>
    <w:unhideWhenUsed/>
    <w:pPr>
      <w:ind w:left="283"/>
      <w:spacing w:after="120" w:line="480" w:lineRule="auto"/>
    </w:pPr>
  </w:style>
  <w:style w:type="character" w:styleId="1073" w:customStyle="1">
    <w:name w:val="Основной текст с отступом 2 Знак"/>
    <w:basedOn w:val="858"/>
    <w:link w:val="1072"/>
    <w:uiPriority w:val="99"/>
    <w:semiHidden/>
  </w:style>
  <w:style w:type="paragraph" w:styleId="1074" w:customStyle="1">
    <w:name w:val="Без интервала1"/>
    <w:uiPriority w:val="1"/>
    <w:qFormat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 w:cs="Times New Roman"/>
      <w:lang w:eastAsia="en-US"/>
    </w:rPr>
  </w:style>
  <w:style w:type="paragraph" w:styleId="1075" w:customStyle="1">
    <w:name w:val="Текст сноски1"/>
    <w:uiPriority w:val="99"/>
    <w:pPr>
      <w:spacing w:before="120" w:after="12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</w:rPr>
  </w:style>
  <w:style w:type="character" w:styleId="1076" w:customStyle="1">
    <w:name w:val="Знак сноски1"/>
    <w:uiPriority w:val="99"/>
    <w:rPr>
      <w:rFonts w:cs="Times New Roman"/>
      <w:vertAlign w:val="superscript"/>
    </w:rPr>
  </w:style>
  <w:style w:type="paragraph" w:styleId="1077" w:customStyle="1">
    <w:name w:val="МРСК_шрифт_абзаца"/>
    <w:pPr>
      <w:contextualSpacing/>
      <w:ind w:left="0" w:right="0" w:firstLine="709"/>
      <w:jc w:val="both"/>
      <w:keepLines/>
      <w:keepNext/>
      <w:pageBreakBefore w:val="0"/>
      <w:spacing w:before="120" w:beforeAutospacing="0" w:after="120" w:afterAutospacing="0" w:line="30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78" w:customStyle="1">
    <w:name w:val="Заголовок 3;Знак;Б3;RTC 3;iz3;Подраздел;римская нумерация"/>
    <w:link w:val="973"/>
    <w:qFormat/>
    <w:pPr>
      <w:contextualSpacing w:val="0"/>
      <w:ind w:left="680" w:right="284" w:hanging="113"/>
      <w:jc w:val="left"/>
      <w:keepLines w:val="0"/>
      <w:keepNext/>
      <w:pageBreakBefore w:val="0"/>
      <w:spacing w:before="240" w:beforeAutospacing="0" w:after="60" w:afterAutospacing="0" w:line="240" w:lineRule="auto"/>
      <w:shd w:val="nil"/>
      <w:widowControl/>
      <w:tabs>
        <w:tab w:val="num" w:pos="72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%20inf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uva.mrsk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BA62F-D6AA-4624-85EE-606DF866F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214</cp:revision>
  <dcterms:created xsi:type="dcterms:W3CDTF">2023-08-25T12:30:00Z</dcterms:created>
  <dcterms:modified xsi:type="dcterms:W3CDTF">2025-11-02T09:19:01Z</dcterms:modified>
</cp:coreProperties>
</file>